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F2181" w14:textId="79953909" w:rsidR="000E349C" w:rsidRDefault="000E349C"/>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90"/>
        <w:gridCol w:w="1454"/>
        <w:gridCol w:w="1406"/>
      </w:tblGrid>
      <w:tr w:rsidR="00965082" w:rsidRPr="00BA10B3" w14:paraId="2DD1899A" w14:textId="611CE88A" w:rsidTr="00787455">
        <w:tc>
          <w:tcPr>
            <w:tcW w:w="6684" w:type="dxa"/>
          </w:tcPr>
          <w:p w14:paraId="4BF7D09F" w14:textId="47159A5F" w:rsidR="00965082" w:rsidRPr="009E704E" w:rsidRDefault="00965082" w:rsidP="00787455">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D90DFA">
              <w:rPr>
                <w:rFonts w:ascii="Arial" w:hAnsi="Arial" w:cs="Arial"/>
                <w:b/>
                <w:sz w:val="22"/>
                <w:szCs w:val="24"/>
              </w:rPr>
              <w:t>2</w:t>
            </w:r>
            <w:r w:rsidRPr="009E704E">
              <w:rPr>
                <w:rFonts w:ascii="Arial" w:hAnsi="Arial" w:cs="Arial"/>
                <w:b/>
                <w:sz w:val="22"/>
                <w:szCs w:val="24"/>
              </w:rPr>
              <w:tab/>
            </w:r>
          </w:p>
          <w:p w14:paraId="7D0B3B6D" w14:textId="0E8A48E0" w:rsidR="00965082" w:rsidRDefault="00965082" w:rsidP="00787455">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047100" w:rsidRPr="00047100">
              <w:rPr>
                <w:rFonts w:cs="Arial"/>
                <w:i w:val="0"/>
                <w:noProof w:val="0"/>
                <w:sz w:val="22"/>
                <w:szCs w:val="24"/>
              </w:rPr>
              <w:t>August 17th – 28th, 2020</w:t>
            </w:r>
          </w:p>
        </w:tc>
        <w:tc>
          <w:tcPr>
            <w:tcW w:w="5532" w:type="dxa"/>
          </w:tcPr>
          <w:p w14:paraId="07DDC539" w14:textId="77777777" w:rsidR="00016B6D" w:rsidRPr="00016B6D" w:rsidRDefault="00016B6D" w:rsidP="00787455">
            <w:pPr>
              <w:tabs>
                <w:tab w:val="right" w:pos="10000"/>
              </w:tabs>
              <w:spacing w:after="0"/>
              <w:jc w:val="right"/>
              <w:rPr>
                <w:rFonts w:ascii="Arial" w:hAnsi="Arial" w:cs="Arial"/>
                <w:b/>
                <w:sz w:val="22"/>
                <w:szCs w:val="24"/>
              </w:rPr>
            </w:pPr>
          </w:p>
        </w:tc>
        <w:tc>
          <w:tcPr>
            <w:tcW w:w="2766" w:type="dxa"/>
          </w:tcPr>
          <w:p w14:paraId="4A0E9E09" w14:textId="6FBB6AA1" w:rsidR="00016B6D" w:rsidRPr="00016B6D" w:rsidRDefault="00D507B4" w:rsidP="00787455">
            <w:pPr>
              <w:tabs>
                <w:tab w:val="right" w:pos="10000"/>
              </w:tabs>
              <w:spacing w:after="0"/>
              <w:jc w:val="right"/>
              <w:rPr>
                <w:rFonts w:ascii="Arial" w:hAnsi="Arial" w:cs="Arial"/>
                <w:b/>
                <w:sz w:val="22"/>
                <w:szCs w:val="24"/>
              </w:rPr>
            </w:pPr>
            <w:r w:rsidRPr="00D507B4">
              <w:rPr>
                <w:rFonts w:ascii="Arial" w:hAnsi="Arial" w:cs="Arial"/>
                <w:b/>
                <w:szCs w:val="22"/>
              </w:rPr>
              <w:t>R1-2006820</w:t>
            </w:r>
          </w:p>
        </w:tc>
      </w:tr>
    </w:tbl>
    <w:p w14:paraId="527E6D2D" w14:textId="77777777" w:rsidR="00965082" w:rsidRDefault="00965082" w:rsidP="00746535">
      <w:pPr>
        <w:tabs>
          <w:tab w:val="left" w:pos="1985"/>
        </w:tabs>
        <w:jc w:val="both"/>
        <w:rPr>
          <w:rFonts w:ascii="Arial" w:hAnsi="Arial"/>
          <w:b/>
          <w:sz w:val="22"/>
        </w:rPr>
      </w:pPr>
    </w:p>
    <w:p w14:paraId="0597369D" w14:textId="5E1F5733"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563E7A" w:rsidRPr="00E65D8E">
        <w:rPr>
          <w:rFonts w:ascii="Arial" w:hAnsi="Arial"/>
          <w:sz w:val="22"/>
        </w:rPr>
        <w:t>8</w:t>
      </w:r>
      <w:r w:rsidRPr="00E65D8E">
        <w:rPr>
          <w:rFonts w:ascii="Arial" w:hAnsi="Arial"/>
          <w:sz w:val="22"/>
        </w:rPr>
        <w:t>.</w:t>
      </w:r>
      <w:r w:rsidR="00047100">
        <w:rPr>
          <w:rFonts w:ascii="Arial" w:hAnsi="Arial"/>
          <w:sz w:val="22"/>
        </w:rPr>
        <w:t>8</w:t>
      </w:r>
      <w:r w:rsidRPr="00E65D8E">
        <w:rPr>
          <w:rFonts w:ascii="Arial" w:hAnsi="Arial"/>
          <w:sz w:val="22"/>
        </w:rPr>
        <w:t>.</w:t>
      </w:r>
      <w:r w:rsidR="00FD672A">
        <w:rPr>
          <w:rFonts w:ascii="Arial" w:hAnsi="Arial"/>
          <w:sz w:val="22"/>
        </w:rPr>
        <w:t>2</w:t>
      </w:r>
      <w:r w:rsidR="00047100">
        <w:rPr>
          <w:rFonts w:ascii="Arial" w:hAnsi="Arial"/>
          <w:sz w:val="22"/>
        </w:rPr>
        <w:t>.1</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261823A4"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0205A3" w:rsidRPr="000205A3">
        <w:rPr>
          <w:rFonts w:ascii="Arial" w:hAnsi="Arial"/>
          <w:sz w:val="22"/>
        </w:rPr>
        <w:t xml:space="preserve">Potential </w:t>
      </w:r>
      <w:r w:rsidR="00047100" w:rsidRPr="000205A3">
        <w:rPr>
          <w:rFonts w:ascii="Arial" w:hAnsi="Arial"/>
          <w:sz w:val="22"/>
        </w:rPr>
        <w:t xml:space="preserve">coverage enhancement </w:t>
      </w:r>
      <w:r w:rsidR="000205A3" w:rsidRPr="000205A3">
        <w:rPr>
          <w:rFonts w:ascii="Arial" w:hAnsi="Arial"/>
          <w:sz w:val="22"/>
        </w:rPr>
        <w:t>techniques for</w:t>
      </w:r>
      <w:r w:rsidR="00047100">
        <w:rPr>
          <w:rFonts w:ascii="Arial" w:hAnsi="Arial"/>
          <w:sz w:val="22"/>
        </w:rPr>
        <w:t xml:space="preserve"> PUSCH</w:t>
      </w:r>
      <w:r w:rsidR="000205A3" w:rsidRPr="000205A3">
        <w:rPr>
          <w:rFonts w:ascii="Arial" w:hAnsi="Arial"/>
          <w:sz w:val="22"/>
        </w:rPr>
        <w:t xml:space="preserve"> </w:t>
      </w:r>
    </w:p>
    <w:bookmarkEnd w:id="0"/>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397961BE" w:rsidR="00746535" w:rsidRDefault="00746535" w:rsidP="00746535">
      <w:pPr>
        <w:pStyle w:val="Heading1"/>
        <w:rPr>
          <w:lang w:val="en-US"/>
        </w:rPr>
      </w:pPr>
      <w:r w:rsidRPr="008E769D">
        <w:rPr>
          <w:lang w:val="en-US"/>
        </w:rPr>
        <w:t>Introduction</w:t>
      </w:r>
    </w:p>
    <w:p w14:paraId="67314978" w14:textId="557C2BFF" w:rsidR="002764DD" w:rsidRDefault="00AE2330" w:rsidP="001E018D">
      <w:pPr>
        <w:jc w:val="both"/>
      </w:pPr>
      <w:r>
        <w:t>In this contribution</w:t>
      </w:r>
      <w:r w:rsidR="00C77668">
        <w:t xml:space="preserve">, </w:t>
      </w:r>
      <w:r>
        <w:t xml:space="preserve">we discuss some </w:t>
      </w:r>
      <w:r w:rsidR="00F505DB">
        <w:t xml:space="preserve">potential </w:t>
      </w:r>
      <w:r>
        <w:t xml:space="preserve">techniques to enhance </w:t>
      </w:r>
      <w:r w:rsidR="00047100">
        <w:t xml:space="preserve">PUSCH </w:t>
      </w:r>
      <w:r>
        <w:t>coverage</w:t>
      </w:r>
      <w:r w:rsidR="009360E0">
        <w:t>.</w:t>
      </w:r>
      <w:r w:rsidR="001A537C">
        <w:t xml:space="preserve"> More specifically, we discuss MPR reduction, DMRS enhancements, TBS optimization for small payload, and Msg3 repetition.</w:t>
      </w:r>
    </w:p>
    <w:p w14:paraId="74B2822C" w14:textId="1DE8496C" w:rsidR="00917776" w:rsidRDefault="00746B0E" w:rsidP="00917776">
      <w:pPr>
        <w:pStyle w:val="Heading1"/>
      </w:pPr>
      <w:r>
        <w:t xml:space="preserve">Techniques to </w:t>
      </w:r>
      <w:r w:rsidR="00C023EB">
        <w:t>reduc</w:t>
      </w:r>
      <w:r>
        <w:t>e</w:t>
      </w:r>
      <w:r w:rsidR="00C023EB">
        <w:t xml:space="preserve"> MPR</w:t>
      </w:r>
      <w:r>
        <w:t xml:space="preserve"> in uplink transmissions</w:t>
      </w:r>
    </w:p>
    <w:p w14:paraId="67A667A5" w14:textId="32D9E79F" w:rsidR="005451D6" w:rsidRPr="005451D6" w:rsidRDefault="005451D6" w:rsidP="005451D6">
      <w:pPr>
        <w:jc w:val="both"/>
      </w:pPr>
      <w:r w:rsidRPr="005451D6">
        <w:t xml:space="preserve">Based on </w:t>
      </w:r>
      <w:r w:rsidR="006F05A7">
        <w:t>our initial</w:t>
      </w:r>
      <w:r w:rsidR="006F05A7" w:rsidRPr="005451D6">
        <w:t xml:space="preserve"> </w:t>
      </w:r>
      <w:r w:rsidRPr="005451D6">
        <w:t>link budget analysis for rural and urban scenarios</w:t>
      </w:r>
      <w:r w:rsidR="000E349C">
        <w:t xml:space="preserve"> [1][2]</w:t>
      </w:r>
      <w:r w:rsidRPr="005451D6">
        <w:t xml:space="preserve">, </w:t>
      </w:r>
      <w:r w:rsidR="00746B0E" w:rsidRPr="005451D6">
        <w:t>uplink</w:t>
      </w:r>
      <w:r w:rsidRPr="005451D6">
        <w:t xml:space="preserve"> channels are </w:t>
      </w:r>
      <w:r w:rsidR="009360E0">
        <w:t xml:space="preserve">a </w:t>
      </w:r>
      <w:r w:rsidRPr="005451D6">
        <w:t xml:space="preserve">bottleneck for coverage and are </w:t>
      </w:r>
      <w:r w:rsidR="00746B0E">
        <w:t>a</w:t>
      </w:r>
      <w:r w:rsidRPr="005451D6">
        <w:t xml:space="preserve"> limiting factor </w:t>
      </w:r>
      <w:r w:rsidR="00746B0E">
        <w:t>when determining</w:t>
      </w:r>
      <w:r w:rsidR="00746B0E" w:rsidRPr="005451D6">
        <w:t xml:space="preserve"> </w:t>
      </w:r>
      <w:r w:rsidRPr="005451D6">
        <w:t>5G NR cell coverage. This situation primarily arises due to fact that the BS and the UE differ significantly in the total transmitted power. This draws attention to techniques that let the UE transmit at a higher power, while being subject to the restrictions imposed by its power class. These observations motivate us to take a closer look at any unused transmit power at the UE and draws attention to the MPR table in 38.101-1.</w:t>
      </w:r>
    </w:p>
    <w:p w14:paraId="75E3084B" w14:textId="7336EB3C" w:rsidR="005451D6" w:rsidRDefault="005451D6" w:rsidP="005451D6">
      <w:pPr>
        <w:jc w:val="both"/>
      </w:pPr>
      <w:r w:rsidRPr="003774BD">
        <w:t>We use a power class 3 UE as a motivating example, but the ideas presented here are applicable to UEs of any power class.</w:t>
      </w:r>
      <w:r w:rsidRPr="005451D6">
        <w:t xml:space="preserve"> Table 6.2.2-1 of 38.101-1 </w:t>
      </w:r>
      <w:r w:rsidR="00D50F55">
        <w:t xml:space="preserve">as provided </w:t>
      </w:r>
      <w:r w:rsidR="00D50F55" w:rsidRPr="00D50F55">
        <w:t xml:space="preserve">in </w:t>
      </w:r>
      <w:r w:rsidR="00D50F55" w:rsidRPr="00D50F55">
        <w:fldChar w:fldCharType="begin"/>
      </w:r>
      <w:r w:rsidR="00D50F55" w:rsidRPr="00D50F55">
        <w:instrText xml:space="preserve"> REF _Ref40451204 \h </w:instrText>
      </w:r>
      <w:r w:rsidR="00D50F55" w:rsidRPr="001E018D">
        <w:instrText xml:space="preserve"> \* MERGEFORMAT </w:instrText>
      </w:r>
      <w:r w:rsidR="00D50F55" w:rsidRPr="00D50F55">
        <w:fldChar w:fldCharType="separate"/>
      </w:r>
      <w:r w:rsidR="00346527" w:rsidRPr="00F45C91">
        <w:t xml:space="preserve">Table </w:t>
      </w:r>
      <w:r w:rsidR="00346527" w:rsidRPr="00F45C91">
        <w:rPr>
          <w:noProof/>
        </w:rPr>
        <w:t>1</w:t>
      </w:r>
      <w:r w:rsidR="00D50F55" w:rsidRPr="00D50F55">
        <w:fldChar w:fldCharType="end"/>
      </w:r>
      <w:r w:rsidRPr="005451D6">
        <w:t xml:space="preserve"> specifies a set of power reduction values dependent on RB allocation and modulation order for power class 3 UEs. The power back off values are then used by the UE to calculate the lower bound on its </w:t>
      </w:r>
      <m:oMath>
        <m:sSub>
          <m:sSubPr>
            <m:ctrlPr>
              <w:rPr>
                <w:rFonts w:ascii="Cambria Math" w:hAnsi="Cambria Math"/>
                <w:i/>
              </w:rPr>
            </m:ctrlPr>
          </m:sSubPr>
          <m:e>
            <m:r>
              <w:rPr>
                <w:rFonts w:ascii="Cambria Math" w:hAnsi="Cambria Math"/>
              </w:rPr>
              <m:t>P</m:t>
            </m:r>
          </m:e>
          <m:sub>
            <m:r>
              <w:rPr>
                <w:rFonts w:ascii="Cambria Math" w:hAnsi="Cambria Math"/>
              </w:rPr>
              <m:t>CMAX,f,c</m:t>
            </m:r>
          </m:sub>
        </m:sSub>
      </m:oMath>
      <w:r w:rsidRPr="005451D6">
        <w:t xml:space="preserve"> value. The set of power reduction values may sometimes be band-dependent, but for the sake of motivating the current proposal, we use band n78 as an exemplary band, and note that for this band this table applies as</w:t>
      </w:r>
      <w:r w:rsidR="006B1363">
        <w:t xml:space="preserve"> it</w:t>
      </w:r>
      <w:r w:rsidRPr="005451D6">
        <w:t xml:space="preserve"> is without any further consideration for band-specific A-MPR. The values in this table are chosen such that a UE’s transmissions meet the various RAN4 restrictions on ACLR, IBE, EVM and SEM. </w:t>
      </w:r>
    </w:p>
    <w:p w14:paraId="04038B08" w14:textId="2D381A19" w:rsidR="005451D6" w:rsidRPr="001E018D" w:rsidRDefault="005451D6" w:rsidP="005451D6">
      <w:pPr>
        <w:pStyle w:val="Caption"/>
        <w:keepNext/>
        <w:jc w:val="center"/>
        <w:rPr>
          <w:b/>
          <w:color w:val="auto"/>
          <w:sz w:val="20"/>
          <w:szCs w:val="20"/>
        </w:rPr>
      </w:pPr>
      <w:bookmarkStart w:id="1" w:name="_Ref40451204"/>
      <w:r w:rsidRPr="001E018D">
        <w:rPr>
          <w:b/>
          <w:color w:val="auto"/>
          <w:sz w:val="20"/>
          <w:szCs w:val="20"/>
        </w:rPr>
        <w:t xml:space="preserve">Table </w:t>
      </w:r>
      <w:r w:rsidRPr="001E018D">
        <w:rPr>
          <w:b/>
          <w:color w:val="auto"/>
          <w:sz w:val="20"/>
          <w:szCs w:val="20"/>
        </w:rPr>
        <w:fldChar w:fldCharType="begin"/>
      </w:r>
      <w:r w:rsidRPr="001E018D">
        <w:rPr>
          <w:b/>
          <w:color w:val="auto"/>
          <w:sz w:val="20"/>
          <w:szCs w:val="20"/>
        </w:rPr>
        <w:instrText xml:space="preserve"> SEQ Table \* ARABIC </w:instrText>
      </w:r>
      <w:r w:rsidRPr="001E018D">
        <w:rPr>
          <w:b/>
          <w:color w:val="auto"/>
          <w:sz w:val="20"/>
          <w:szCs w:val="20"/>
        </w:rPr>
        <w:fldChar w:fldCharType="separate"/>
      </w:r>
      <w:r w:rsidR="00346527">
        <w:rPr>
          <w:b/>
          <w:noProof/>
          <w:color w:val="auto"/>
          <w:sz w:val="20"/>
          <w:szCs w:val="20"/>
        </w:rPr>
        <w:t>1</w:t>
      </w:r>
      <w:r w:rsidRPr="001E018D">
        <w:rPr>
          <w:b/>
          <w:color w:val="auto"/>
          <w:sz w:val="20"/>
          <w:szCs w:val="20"/>
        </w:rPr>
        <w:fldChar w:fldCharType="end"/>
      </w:r>
      <w:bookmarkEnd w:id="1"/>
      <w:r w:rsidRPr="001E018D">
        <w:rPr>
          <w:b/>
          <w:color w:val="auto"/>
          <w:sz w:val="20"/>
          <w:szCs w:val="20"/>
        </w:rPr>
        <w:t xml:space="preserve"> MPR Table from 38.101-1</w:t>
      </w:r>
    </w:p>
    <w:p w14:paraId="57E23E69" w14:textId="218CF4BC" w:rsidR="005451D6" w:rsidRPr="005451D6" w:rsidRDefault="005451D6" w:rsidP="005451D6">
      <w:pPr>
        <w:jc w:val="both"/>
      </w:pPr>
      <w:r w:rsidRPr="005451D6">
        <w:rPr>
          <w:noProof/>
        </w:rPr>
        <w:drawing>
          <wp:inline distT="0" distB="0" distL="0" distR="0" wp14:anchorId="379595AE" wp14:editId="7F5D488C">
            <wp:extent cx="5943600" cy="2472055"/>
            <wp:effectExtent l="0" t="0" r="0" b="4445"/>
            <wp:docPr id="3" name="Picture 5">
              <a:extLst xmlns:a="http://schemas.openxmlformats.org/drawingml/2006/main">
                <a:ext uri="{FF2B5EF4-FFF2-40B4-BE49-F238E27FC236}">
                  <a16:creationId xmlns:a16="http://schemas.microsoft.com/office/drawing/2014/main" id="{36E7DF3E-3A5B-4840-96C9-57F1E75819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36E7DF3E-3A5B-4840-96C9-57F1E75819DE}"/>
                        </a:ext>
                      </a:extLst>
                    </pic:cNvPr>
                    <pic:cNvPicPr>
                      <a:picLocks noChangeAspect="1"/>
                    </pic:cNvPicPr>
                  </pic:nvPicPr>
                  <pic:blipFill>
                    <a:blip r:embed="rId12"/>
                    <a:stretch>
                      <a:fillRect/>
                    </a:stretch>
                  </pic:blipFill>
                  <pic:spPr>
                    <a:xfrm>
                      <a:off x="0" y="0"/>
                      <a:ext cx="5943600" cy="2472055"/>
                    </a:xfrm>
                    <a:prstGeom prst="rect">
                      <a:avLst/>
                    </a:prstGeom>
                  </pic:spPr>
                </pic:pic>
              </a:graphicData>
            </a:graphic>
          </wp:inline>
        </w:drawing>
      </w:r>
    </w:p>
    <w:p w14:paraId="21C21FE8" w14:textId="6FC9D3F3" w:rsidR="005451D6" w:rsidRDefault="005451D6" w:rsidP="005451D6">
      <w:pPr>
        <w:jc w:val="both"/>
      </w:pPr>
      <w:r w:rsidRPr="005451D6">
        <w:t xml:space="preserve">While it is seen that for DFT-S-OFDM with inner RB allocations it is required to transmit the lower order modulations such as pi/2 BPSK and QPSK at full power without any power </w:t>
      </w:r>
      <w:r w:rsidR="009360E0" w:rsidRPr="005451D6">
        <w:t>back off</w:t>
      </w:r>
      <w:r w:rsidRPr="005451D6">
        <w:t xml:space="preserve">, a back off of up to 1 dB may be applied to outer and edge RB allocations. As one proceeds to higher order modulations, significant power </w:t>
      </w:r>
      <w:r w:rsidR="009360E0" w:rsidRPr="005451D6">
        <w:t>back offs</w:t>
      </w:r>
      <w:r w:rsidRPr="005451D6">
        <w:t xml:space="preserve"> may be applied</w:t>
      </w:r>
      <w:r w:rsidR="006B1363">
        <w:t>,</w:t>
      </w:r>
      <w:r w:rsidRPr="005451D6">
        <w:t xml:space="preserve"> with DFT-S-OFDM with 64 QAM being allowed up to 2.5 dB </w:t>
      </w:r>
      <w:r w:rsidR="009360E0" w:rsidRPr="005451D6">
        <w:t>back off</w:t>
      </w:r>
      <w:r w:rsidRPr="005451D6">
        <w:t xml:space="preserve">. </w:t>
      </w:r>
      <w:r>
        <w:t>Similarly, for CP-OFDM</w:t>
      </w:r>
      <w:r w:rsidR="009360E0">
        <w:t>,</w:t>
      </w:r>
      <w:r>
        <w:t xml:space="preserve"> power </w:t>
      </w:r>
      <w:r w:rsidR="009360E0">
        <w:lastRenderedPageBreak/>
        <w:t xml:space="preserve">back </w:t>
      </w:r>
      <w:proofErr w:type="gramStart"/>
      <w:r w:rsidR="009360E0">
        <w:t>off</w:t>
      </w:r>
      <w:r>
        <w:t xml:space="preserve"> of</w:t>
      </w:r>
      <w:proofErr w:type="gramEnd"/>
      <w:r>
        <w:t xml:space="preserve"> up to 3 dB may be applied to outer RB allocations with QPSK modulation, with progressively increasing </w:t>
      </w:r>
      <w:r w:rsidR="009360E0">
        <w:t>back offs</w:t>
      </w:r>
      <w:r>
        <w:t xml:space="preserve"> for higher order constellations.</w:t>
      </w:r>
    </w:p>
    <w:p w14:paraId="5EBB178A" w14:textId="6E290599" w:rsidR="005451D6" w:rsidRDefault="008F183C" w:rsidP="005451D6">
      <w:pPr>
        <w:jc w:val="both"/>
      </w:pPr>
      <w:r>
        <w:t>Note</w:t>
      </w:r>
      <w:r w:rsidR="005451D6">
        <w:t xml:space="preserve"> that DFT-S-OFDM with pi/2 BPSK has two sets of values defined, one for the case where the 0 dB MPR is </w:t>
      </w:r>
      <w:proofErr w:type="gramStart"/>
      <w:r w:rsidR="005451D6">
        <w:t>in reference to</w:t>
      </w:r>
      <w:proofErr w:type="gramEnd"/>
      <w:r w:rsidR="005451D6">
        <w:t xml:space="preserve"> 23 dBm and another where the 0 dB MPR is in reference to 26 dBm. This change i</w:t>
      </w:r>
      <w:r>
        <w:t>n</w:t>
      </w:r>
      <w:r w:rsidR="005451D6">
        <w:t xml:space="preserve"> reference power to 26 dBm is permitted when UE is operating in TDD mode with less than 40% of the slots in a radio frame being used for uplink transmission. This particular amendment is based on the observation that the power class of a UE is defined </w:t>
      </w:r>
      <w:r w:rsidR="009360E0">
        <w:t xml:space="preserve">on the basis of </w:t>
      </w:r>
      <w:r w:rsidR="005451D6">
        <w:t>average</w:t>
      </w:r>
      <w:r w:rsidR="009360E0">
        <w:t xml:space="preserve"> transmit</w:t>
      </w:r>
      <w:r w:rsidR="005451D6">
        <w:t xml:space="preserve"> power and not based on instantaneous power</w:t>
      </w:r>
      <w:r>
        <w:t xml:space="preserve"> used in a given slot</w:t>
      </w:r>
      <w:r w:rsidR="005451D6">
        <w:t>, thus allowing a UE to</w:t>
      </w:r>
      <w:r>
        <w:t xml:space="preserve"> transmit at a </w:t>
      </w:r>
      <w:r w:rsidR="005451D6">
        <w:t xml:space="preserve">power </w:t>
      </w:r>
      <w:r>
        <w:t>above the value indicated by</w:t>
      </w:r>
      <w:r w:rsidR="005451D6">
        <w:t xml:space="preserve"> its power class. UEs that support this additional 3 dB boost are identified by the </w:t>
      </w:r>
      <w:r w:rsidR="005451D6" w:rsidRPr="005451D6">
        <w:rPr>
          <w:i/>
          <w:iCs/>
        </w:rPr>
        <w:t>powerBoosting-pi2BPSK</w:t>
      </w:r>
      <w:r w:rsidR="005451D6">
        <w:t xml:space="preserve"> capability.</w:t>
      </w:r>
    </w:p>
    <w:p w14:paraId="1B35F187" w14:textId="36C8BBCA" w:rsidR="005451D6" w:rsidRDefault="005451D6" w:rsidP="005451D6">
      <w:pPr>
        <w:jc w:val="both"/>
      </w:pPr>
      <w:r>
        <w:t xml:space="preserve">It is thus clear that for both lower and higher order constellations there is unused uplink power at the UE transmitter than can potentially be unlocked by considering advanced waveform design ideas that help the UE meet the various RAN4 </w:t>
      </w:r>
      <w:r w:rsidR="001005EE">
        <w:t>requirements</w:t>
      </w:r>
      <w:r>
        <w:t xml:space="preserve"> without having to </w:t>
      </w:r>
      <w:r w:rsidR="00237455">
        <w:t>back off</w:t>
      </w:r>
      <w:r>
        <w:t xml:space="preserve"> on maximum transmit power.</w:t>
      </w:r>
    </w:p>
    <w:p w14:paraId="3410F04F" w14:textId="0476DAC0" w:rsidR="005451D6" w:rsidRDefault="005451D6" w:rsidP="005451D6">
      <w:pPr>
        <w:jc w:val="both"/>
      </w:pPr>
      <w:proofErr w:type="gramStart"/>
      <w:r>
        <w:t>In particular, we</w:t>
      </w:r>
      <w:proofErr w:type="gramEnd"/>
      <w:r>
        <w:t xml:space="preserve"> believe it is beneficial to study advanced waveform design techniques that allow reducing the MPR values </w:t>
      </w:r>
      <w:r w:rsidR="001005EE">
        <w:t>for waveforms of</w:t>
      </w:r>
      <w:r>
        <w:t xml:space="preserve"> all modulation orders. The</w:t>
      </w:r>
      <w:r w:rsidR="008F183C">
        <w:t>se</w:t>
      </w:r>
      <w:r>
        <w:t xml:space="preserve"> observations lead us to the following proposal</w:t>
      </w:r>
      <w:r w:rsidR="008F183C">
        <w:t>.</w:t>
      </w:r>
    </w:p>
    <w:p w14:paraId="60D4503B" w14:textId="184611F0" w:rsidR="005451D6" w:rsidRDefault="005451D6" w:rsidP="005451D6">
      <w:pPr>
        <w:jc w:val="both"/>
        <w:rPr>
          <w:b/>
          <w:bCs/>
        </w:rPr>
      </w:pPr>
      <w:r w:rsidRPr="001E018D">
        <w:rPr>
          <w:b/>
          <w:u w:val="single"/>
        </w:rPr>
        <w:t>Proposal 1</w:t>
      </w:r>
      <w:r w:rsidRPr="005451D6">
        <w:rPr>
          <w:b/>
          <w:bCs/>
        </w:rPr>
        <w:t xml:space="preserve">: Techniques for UE transmit waveform design that allow further reduction in the MPR values for DFT-S-OFDM and CP-OFDM waveforms </w:t>
      </w:r>
      <w:r w:rsidR="00C023EB">
        <w:rPr>
          <w:b/>
          <w:bCs/>
        </w:rPr>
        <w:t>should</w:t>
      </w:r>
      <w:r w:rsidR="00C023EB" w:rsidRPr="005451D6">
        <w:rPr>
          <w:b/>
          <w:bCs/>
        </w:rPr>
        <w:t xml:space="preserve"> </w:t>
      </w:r>
      <w:r w:rsidRPr="005451D6">
        <w:rPr>
          <w:b/>
          <w:bCs/>
        </w:rPr>
        <w:t>be studied for coverage enhancement.</w:t>
      </w:r>
    </w:p>
    <w:p w14:paraId="25214104" w14:textId="620CC3F3" w:rsidR="00746535" w:rsidRDefault="00632E86" w:rsidP="00746535">
      <w:pPr>
        <w:pStyle w:val="Heading1"/>
        <w:rPr>
          <w:lang w:val="en-US"/>
        </w:rPr>
      </w:pPr>
      <w:r>
        <w:rPr>
          <w:lang w:val="en-US"/>
        </w:rPr>
        <w:t xml:space="preserve">PUSCH </w:t>
      </w:r>
      <w:r w:rsidR="00C56799">
        <w:rPr>
          <w:lang w:val="en-US"/>
        </w:rPr>
        <w:t>DMRS Enhancement</w:t>
      </w:r>
      <w:r w:rsidR="002D0FC1">
        <w:rPr>
          <w:lang w:val="en-US"/>
        </w:rPr>
        <w:t>s</w:t>
      </w:r>
    </w:p>
    <w:p w14:paraId="6C505BF8" w14:textId="31363DA2" w:rsidR="00411B27" w:rsidRPr="00922D5D" w:rsidRDefault="00411B27" w:rsidP="001E018D">
      <w:r>
        <w:t xml:space="preserve">In this section, we discuss two possible approaches namely DMRS bundling and adaptive DMRS to improve channel estimation accuracy for </w:t>
      </w:r>
      <w:r w:rsidR="00632E86">
        <w:t>PUSCH</w:t>
      </w:r>
      <w:r>
        <w:t xml:space="preserve">, and hence </w:t>
      </w:r>
      <w:r w:rsidR="004B08F2">
        <w:t xml:space="preserve">to </w:t>
      </w:r>
      <w:r>
        <w:t xml:space="preserve">extend the coverage of </w:t>
      </w:r>
      <w:r w:rsidR="00632E86">
        <w:t>PUSCH</w:t>
      </w:r>
      <w:r>
        <w:t xml:space="preserve">. </w:t>
      </w:r>
    </w:p>
    <w:p w14:paraId="7B385E01" w14:textId="045C89FD" w:rsidR="00632510" w:rsidRPr="00632510" w:rsidRDefault="00632510" w:rsidP="001E018D">
      <w:pPr>
        <w:pStyle w:val="Heading2"/>
      </w:pPr>
      <w:r w:rsidRPr="003774BD">
        <w:t>DMRS bundling</w:t>
      </w:r>
    </w:p>
    <w:p w14:paraId="1198821F" w14:textId="2B375173" w:rsidR="002C291C" w:rsidRDefault="005D5FD5" w:rsidP="001E018D">
      <w:pPr>
        <w:jc w:val="both"/>
        <w:rPr>
          <w:lang w:val="en-GB"/>
        </w:rPr>
      </w:pPr>
      <w:r>
        <w:t xml:space="preserve">In Rel-15/16, channel estimation for data demodulation is based on </w:t>
      </w:r>
      <w:r w:rsidR="00E34FC1">
        <w:t xml:space="preserve">DMRS </w:t>
      </w:r>
      <w:r>
        <w:t xml:space="preserve">symbols within a slot </w:t>
      </w:r>
      <w:r w:rsidR="00F948E2">
        <w:t>(</w:t>
      </w:r>
      <w:r>
        <w:t>or a mini-slot</w:t>
      </w:r>
      <w:r w:rsidR="00F948E2">
        <w:t>)</w:t>
      </w:r>
      <w:r>
        <w:t xml:space="preserve">. </w:t>
      </w:r>
      <w:r w:rsidR="00F948E2">
        <w:t xml:space="preserve">There is no coherence requirement on the DMRS transmissions across </w:t>
      </w:r>
      <w:r w:rsidR="00D570D3">
        <w:t xml:space="preserve">different </w:t>
      </w:r>
      <w:r w:rsidR="00F948E2">
        <w:t>slots</w:t>
      </w:r>
      <w:r w:rsidR="00D570D3">
        <w:t>/repetitions</w:t>
      </w:r>
      <w:r w:rsidR="00F948E2">
        <w:t xml:space="preserve">.  At the cell edge, the performance degradation due to channel estimation error may be significant, </w:t>
      </w:r>
      <w:r w:rsidR="00D570D3">
        <w:rPr>
          <w:lang w:eastAsia="zh-CN"/>
        </w:rPr>
        <w:t>and methods to improve the channel estimation quality may be beneficial</w:t>
      </w:r>
      <w:r w:rsidR="00F948E2">
        <w:t xml:space="preserve">. </w:t>
      </w:r>
      <w:r w:rsidR="00D570D3">
        <w:t xml:space="preserve">One way to improve the </w:t>
      </w:r>
      <w:r>
        <w:t xml:space="preserve">channel estimation accuracy </w:t>
      </w:r>
      <w:r w:rsidR="00D570D3">
        <w:t xml:space="preserve">in this scenario is to let the receiver </w:t>
      </w:r>
      <w:r w:rsidR="00F948E2">
        <w:t>jointly processing</w:t>
      </w:r>
      <w:r>
        <w:t xml:space="preserve"> DMRS symbols in multiple slots. </w:t>
      </w:r>
      <w:r w:rsidR="00F948E2">
        <w:t>To this end</w:t>
      </w:r>
      <w:r>
        <w:t xml:space="preserve">, the transmitter </w:t>
      </w:r>
      <w:r w:rsidR="00F948E2">
        <w:t xml:space="preserve">needs to </w:t>
      </w:r>
      <w:r>
        <w:t xml:space="preserve">coherently transmit DMRS </w:t>
      </w:r>
      <w:r w:rsidR="00F948E2">
        <w:t xml:space="preserve">symbols </w:t>
      </w:r>
      <w:r>
        <w:t>over multiple slots</w:t>
      </w:r>
      <w:r w:rsidR="00D570D3">
        <w:t>/repetitions,</w:t>
      </w:r>
      <w:r>
        <w:t xml:space="preserve"> i.e., the transmitter should maintain phase continuity across DMRS symbols </w:t>
      </w:r>
      <w:r w:rsidR="00F948E2">
        <w:t>in different slots</w:t>
      </w:r>
      <w:r w:rsidR="00D570D3">
        <w:t>/repetitions</w:t>
      </w:r>
      <w:r>
        <w:t>.</w:t>
      </w:r>
      <w:r w:rsidR="00F948E2">
        <w:t xml:space="preserve"> This technique is also known as DMRS bundling.</w:t>
      </w:r>
      <w:r>
        <w:t xml:space="preserve"> </w:t>
      </w:r>
      <w:r w:rsidR="00632510">
        <w:t xml:space="preserve"> </w:t>
      </w:r>
    </w:p>
    <w:p w14:paraId="6A368AF9" w14:textId="77777777" w:rsidR="00C07A5E" w:rsidRDefault="00C07A5E" w:rsidP="00C07A5E">
      <w:pPr>
        <w:jc w:val="center"/>
      </w:pPr>
      <w:r w:rsidRPr="002C291C">
        <w:rPr>
          <w:noProof/>
        </w:rPr>
        <w:drawing>
          <wp:inline distT="0" distB="0" distL="0" distR="0" wp14:anchorId="0DCBCB14" wp14:editId="2F452B7E">
            <wp:extent cx="3728720" cy="2943937"/>
            <wp:effectExtent l="0" t="0" r="0" b="8890"/>
            <wp:docPr id="2" name="Picture 1">
              <a:extLst xmlns:a="http://schemas.openxmlformats.org/drawingml/2006/main">
                <a:ext uri="{FF2B5EF4-FFF2-40B4-BE49-F238E27FC236}">
                  <a16:creationId xmlns:a16="http://schemas.microsoft.com/office/drawing/2014/main" id="{EC51279B-90C3-467C-943C-5EC5A3E538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EC51279B-90C3-467C-943C-5EC5A3E53830}"/>
                        </a:ext>
                      </a:extLst>
                    </pic:cNvPr>
                    <pic:cNvPicPr>
                      <a:picLocks noChangeAspect="1"/>
                    </pic:cNvPicPr>
                  </pic:nvPicPr>
                  <pic:blipFill>
                    <a:blip r:embed="rId13"/>
                    <a:stretch>
                      <a:fillRect/>
                    </a:stretch>
                  </pic:blipFill>
                  <pic:spPr>
                    <a:xfrm>
                      <a:off x="0" y="0"/>
                      <a:ext cx="3743389" cy="2955518"/>
                    </a:xfrm>
                    <a:prstGeom prst="rect">
                      <a:avLst/>
                    </a:prstGeom>
                  </pic:spPr>
                </pic:pic>
              </a:graphicData>
            </a:graphic>
          </wp:inline>
        </w:drawing>
      </w:r>
    </w:p>
    <w:p w14:paraId="497E4FE4" w14:textId="56882A6A" w:rsidR="00C07A5E" w:rsidRPr="001E018D" w:rsidRDefault="00C07A5E" w:rsidP="00C07A5E">
      <w:pPr>
        <w:jc w:val="center"/>
        <w:rPr>
          <w:rFonts w:eastAsia="Malgun Gothic"/>
          <w:b/>
          <w:lang w:val="en-GB"/>
        </w:rPr>
      </w:pPr>
      <w:bookmarkStart w:id="2" w:name="_Ref40185053"/>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346527">
        <w:rPr>
          <w:rFonts w:eastAsia="Malgun Gothic"/>
          <w:b/>
          <w:noProof/>
          <w:lang w:val="en-GB"/>
        </w:rPr>
        <w:t>1</w:t>
      </w:r>
      <w:r w:rsidRPr="001E018D">
        <w:rPr>
          <w:rFonts w:eastAsia="Malgun Gothic"/>
          <w:b/>
          <w:lang w:val="en-GB"/>
        </w:rPr>
        <w:fldChar w:fldCharType="end"/>
      </w:r>
      <w:bookmarkEnd w:id="2"/>
      <w:r w:rsidRPr="001E018D">
        <w:rPr>
          <w:rFonts w:eastAsia="Malgun Gothic"/>
          <w:b/>
          <w:lang w:val="en-GB"/>
        </w:rPr>
        <w:t>:</w:t>
      </w:r>
      <w:r>
        <w:t xml:space="preserve"> </w:t>
      </w:r>
      <w:r w:rsidRPr="001E018D">
        <w:rPr>
          <w:rFonts w:eastAsia="Malgun Gothic"/>
          <w:b/>
          <w:lang w:val="en-GB"/>
        </w:rPr>
        <w:t>DMRS bundling</w:t>
      </w:r>
      <w:r w:rsidR="008505DD" w:rsidRPr="001E018D">
        <w:rPr>
          <w:rFonts w:eastAsia="Malgun Gothic"/>
          <w:b/>
          <w:lang w:val="en-GB"/>
        </w:rPr>
        <w:t xml:space="preserve"> </w:t>
      </w:r>
      <w:r w:rsidR="00A77681" w:rsidRPr="001E018D">
        <w:rPr>
          <w:rFonts w:eastAsia="Malgun Gothic"/>
          <w:b/>
          <w:bCs/>
          <w:lang w:val="en-GB"/>
        </w:rPr>
        <w:t>performance</w:t>
      </w:r>
      <w:r w:rsidR="008505DD" w:rsidRPr="001E018D">
        <w:rPr>
          <w:rFonts w:eastAsia="Malgun Gothic"/>
          <w:b/>
          <w:bCs/>
          <w:lang w:val="en-GB"/>
        </w:rPr>
        <w:t xml:space="preserve"> </w:t>
      </w:r>
      <w:r w:rsidR="008505DD" w:rsidRPr="001E018D">
        <w:rPr>
          <w:rFonts w:eastAsia="Malgun Gothic"/>
          <w:b/>
          <w:lang w:val="en-GB"/>
        </w:rPr>
        <w:t>with 1 DMRS symbol per slot</w:t>
      </w:r>
    </w:p>
    <w:p w14:paraId="04DED261" w14:textId="77777777" w:rsidR="00F45C91" w:rsidRDefault="00F45C91" w:rsidP="00F45C91">
      <w:pPr>
        <w:jc w:val="both"/>
        <w:rPr>
          <w:lang w:val="en-GB"/>
        </w:rPr>
      </w:pPr>
      <w:r>
        <w:rPr>
          <w:lang w:val="en-GB"/>
        </w:rPr>
        <w:t xml:space="preserve">To show how much performance gain can be offered by using DMRS bundling, we provide some simulation results below. </w:t>
      </w:r>
      <w:r>
        <w:rPr>
          <w:lang w:val="en-GB"/>
        </w:rPr>
        <w:fldChar w:fldCharType="begin"/>
      </w:r>
      <w:r>
        <w:rPr>
          <w:lang w:val="en-GB"/>
        </w:rPr>
        <w:instrText xml:space="preserve"> REF _Ref40185053 \h </w:instrText>
      </w:r>
      <w:r>
        <w:rPr>
          <w:lang w:val="en-GB"/>
        </w:rPr>
      </w:r>
      <w:r>
        <w:rPr>
          <w:lang w:val="en-GB"/>
        </w:rPr>
        <w:fldChar w:fldCharType="separate"/>
      </w:r>
      <w:r w:rsidRPr="001E018D">
        <w:rPr>
          <w:rFonts w:eastAsia="Malgun Gothic"/>
          <w:b/>
          <w:lang w:val="en-GB"/>
        </w:rPr>
        <w:t xml:space="preserve">Fig </w:t>
      </w:r>
      <w:r>
        <w:rPr>
          <w:rFonts w:eastAsia="Malgun Gothic"/>
          <w:b/>
          <w:noProof/>
          <w:lang w:val="en-GB"/>
        </w:rPr>
        <w:t>1</w:t>
      </w:r>
      <w:r>
        <w:rPr>
          <w:lang w:val="en-GB"/>
        </w:rPr>
        <w:fldChar w:fldCharType="end"/>
      </w:r>
      <w:r>
        <w:rPr>
          <w:lang w:val="en-GB"/>
        </w:rPr>
        <w:t xml:space="preserve">, we compare the performance of DMRS transmission with and without bundling for PUSCH. In the simulations, we assume that the number of DMRS symbols is fixed to 1 symbol, and data communication occupies 13 OFDM symbols. For DMRS bundling, we consider both the case in which the same TBs are transmitted over different slot (i.e., slot aggregation), as well as the case in which different TBs are transmitted over different slots. </w:t>
      </w:r>
      <w:r>
        <w:rPr>
          <w:rFonts w:hint="eastAsia"/>
          <w:lang w:val="en-GB" w:eastAsia="zh-CN"/>
        </w:rPr>
        <w:t>In</w:t>
      </w:r>
      <w:r>
        <w:rPr>
          <w:lang w:val="en-GB"/>
        </w:rPr>
        <w:t xml:space="preserve"> all the simulations, the same MCS value is used. The red curves illustrate the performance without DMRS bundling. The blue curves show the performance with DMRS bundling over two slots. The green curves show the performance with DMRS bundling over four slots. As can be seen from the figure, DMRS bundling offers more than 0.8~1.5 dB gain in the considered scenarios.  </w:t>
      </w:r>
    </w:p>
    <w:p w14:paraId="6DF24C7E" w14:textId="77777777" w:rsidR="00F45C91" w:rsidRDefault="00F45C91" w:rsidP="00F45C91">
      <w:pPr>
        <w:jc w:val="center"/>
      </w:pPr>
      <w:r w:rsidRPr="002C291C">
        <w:rPr>
          <w:noProof/>
        </w:rPr>
        <w:drawing>
          <wp:inline distT="0" distB="0" distL="0" distR="0" wp14:anchorId="1A615353" wp14:editId="22C66754">
            <wp:extent cx="3333165" cy="2738438"/>
            <wp:effectExtent l="0" t="0" r="0" b="0"/>
            <wp:docPr id="20" name="Picture 19">
              <a:extLst xmlns:a="http://schemas.openxmlformats.org/drawingml/2006/main">
                <a:ext uri="{FF2B5EF4-FFF2-40B4-BE49-F238E27FC236}">
                  <a16:creationId xmlns:a16="http://schemas.microsoft.com/office/drawing/2014/main" id="{F6858AB7-9F43-4A2D-918C-75EC4A63C6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a:extLst>
                        <a:ext uri="{FF2B5EF4-FFF2-40B4-BE49-F238E27FC236}">
                          <a16:creationId xmlns:a16="http://schemas.microsoft.com/office/drawing/2014/main" id="{F6858AB7-9F43-4A2D-918C-75EC4A63C65A}"/>
                        </a:ext>
                      </a:extLst>
                    </pic:cNvPr>
                    <pic:cNvPicPr>
                      <a:picLocks noChangeAspect="1"/>
                    </pic:cNvPicPr>
                  </pic:nvPicPr>
                  <pic:blipFill rotWithShape="1">
                    <a:blip r:embed="rId14"/>
                    <a:srcRect l="3928" t="1419" r="3054"/>
                    <a:stretch/>
                  </pic:blipFill>
                  <pic:spPr>
                    <a:xfrm>
                      <a:off x="0" y="0"/>
                      <a:ext cx="3355926" cy="2757138"/>
                    </a:xfrm>
                    <a:prstGeom prst="rect">
                      <a:avLst/>
                    </a:prstGeom>
                  </pic:spPr>
                </pic:pic>
              </a:graphicData>
            </a:graphic>
          </wp:inline>
        </w:drawing>
      </w:r>
    </w:p>
    <w:p w14:paraId="036D7D01" w14:textId="77777777" w:rsidR="00F45C91" w:rsidRPr="001E018D" w:rsidRDefault="00F45C91" w:rsidP="00F45C91">
      <w:pPr>
        <w:jc w:val="center"/>
        <w:rPr>
          <w:rFonts w:eastAsia="Malgun Gothic"/>
          <w:b/>
          <w:lang w:val="en-GB"/>
        </w:rPr>
      </w:pPr>
      <w:bookmarkStart w:id="3" w:name="_Ref40445116"/>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Pr>
          <w:rFonts w:eastAsia="Malgun Gothic"/>
          <w:b/>
          <w:noProof/>
          <w:lang w:val="en-GB"/>
        </w:rPr>
        <w:t>2</w:t>
      </w:r>
      <w:r w:rsidRPr="001E018D">
        <w:rPr>
          <w:rFonts w:eastAsia="Malgun Gothic"/>
          <w:b/>
          <w:lang w:val="en-GB"/>
        </w:rPr>
        <w:fldChar w:fldCharType="end"/>
      </w:r>
      <w:bookmarkEnd w:id="3"/>
      <w:r w:rsidRPr="001E018D">
        <w:rPr>
          <w:rFonts w:eastAsia="Malgun Gothic"/>
          <w:b/>
          <w:lang w:val="en-GB"/>
        </w:rPr>
        <w:t>:</w:t>
      </w:r>
      <w:r>
        <w:t xml:space="preserve"> </w:t>
      </w:r>
      <w:r w:rsidRPr="001E018D">
        <w:rPr>
          <w:rFonts w:eastAsia="Malgun Gothic"/>
          <w:b/>
          <w:lang w:val="en-GB"/>
        </w:rPr>
        <w:t xml:space="preserve">DMRS bundling </w:t>
      </w:r>
      <w:r w:rsidRPr="001E018D">
        <w:rPr>
          <w:rFonts w:eastAsia="Malgun Gothic"/>
          <w:b/>
          <w:bCs/>
          <w:lang w:val="en-GB"/>
        </w:rPr>
        <w:t xml:space="preserve">performance </w:t>
      </w:r>
      <w:r w:rsidRPr="001E018D">
        <w:rPr>
          <w:rFonts w:eastAsia="Malgun Gothic"/>
          <w:b/>
          <w:lang w:val="en-GB"/>
        </w:rPr>
        <w:t>with fixed TBS per slot</w:t>
      </w:r>
    </w:p>
    <w:p w14:paraId="4558BBDD" w14:textId="58410ADA" w:rsidR="00E34FC1" w:rsidRPr="00536F09" w:rsidRDefault="002C291C" w:rsidP="006D733D">
      <w:pPr>
        <w:jc w:val="both"/>
        <w:rPr>
          <w:lang w:val="en-GB" w:eastAsia="zh-CN"/>
        </w:rPr>
      </w:pPr>
      <w:r>
        <w:rPr>
          <w:lang w:val="en-GB"/>
        </w:rPr>
        <w:t>In</w:t>
      </w:r>
      <w:r w:rsidR="002D0FC1">
        <w:rPr>
          <w:lang w:val="en-GB"/>
        </w:rPr>
        <w:t xml:space="preserve"> </w:t>
      </w:r>
      <w:r w:rsidR="002D0FC1">
        <w:rPr>
          <w:lang w:val="en-GB"/>
        </w:rPr>
        <w:fldChar w:fldCharType="begin"/>
      </w:r>
      <w:r w:rsidR="002D0FC1">
        <w:rPr>
          <w:lang w:val="en-GB"/>
        </w:rPr>
        <w:instrText xml:space="preserve"> REF _Ref40445116 \h </w:instrText>
      </w:r>
      <w:r w:rsidR="006F3101">
        <w:rPr>
          <w:lang w:val="en-GB"/>
        </w:rPr>
        <w:instrText xml:space="preserve"> \* MERGEFORMAT </w:instrText>
      </w:r>
      <w:r w:rsidR="002D0FC1">
        <w:rPr>
          <w:lang w:val="en-GB"/>
        </w:rPr>
      </w:r>
      <w:r w:rsidR="002D0FC1">
        <w:rPr>
          <w:lang w:val="en-GB"/>
        </w:rPr>
        <w:fldChar w:fldCharType="separate"/>
      </w:r>
      <w:r w:rsidR="00346527" w:rsidRPr="00F45C91">
        <w:rPr>
          <w:rFonts w:eastAsia="Malgun Gothic"/>
          <w:b/>
          <w:bCs/>
          <w:sz w:val="18"/>
          <w:szCs w:val="18"/>
          <w:lang w:val="en-GB"/>
        </w:rPr>
        <w:t xml:space="preserve">Fig </w:t>
      </w:r>
      <w:r w:rsidR="00346527" w:rsidRPr="00F45C91">
        <w:rPr>
          <w:rFonts w:eastAsia="Malgun Gothic"/>
          <w:b/>
          <w:bCs/>
          <w:noProof/>
          <w:sz w:val="18"/>
          <w:szCs w:val="18"/>
          <w:lang w:val="en-GB"/>
        </w:rPr>
        <w:t>2</w:t>
      </w:r>
      <w:r w:rsidR="002D0FC1">
        <w:rPr>
          <w:lang w:val="en-GB"/>
        </w:rPr>
        <w:fldChar w:fldCharType="end"/>
      </w:r>
      <w:r>
        <w:rPr>
          <w:lang w:val="en-GB"/>
        </w:rPr>
        <w:t xml:space="preserve">, we consider a scenario where a PUSCH is scheduled with 1 RB and 14 OFDM symbols. We change the number of DMRS symbols within the slot but kept the transport block size </w:t>
      </w:r>
      <w:r w:rsidR="008505DD">
        <w:rPr>
          <w:lang w:val="en-GB"/>
        </w:rPr>
        <w:t>(TBS)</w:t>
      </w:r>
      <w:r>
        <w:rPr>
          <w:lang w:val="en-GB"/>
        </w:rPr>
        <w:t xml:space="preserve"> fixed. </w:t>
      </w:r>
      <w:r w:rsidR="008505DD">
        <w:rPr>
          <w:lang w:val="en-GB"/>
        </w:rPr>
        <w:t>It is appreciated that t</w:t>
      </w:r>
      <w:r w:rsidR="00C07A5E">
        <w:rPr>
          <w:lang w:val="en-GB"/>
        </w:rPr>
        <w:t>here is a trade</w:t>
      </w:r>
      <w:r w:rsidR="008505DD">
        <w:rPr>
          <w:lang w:val="en-GB"/>
        </w:rPr>
        <w:t xml:space="preserve"> </w:t>
      </w:r>
      <w:r w:rsidR="00C07A5E">
        <w:rPr>
          <w:lang w:val="en-GB"/>
        </w:rPr>
        <w:t xml:space="preserve">off on how many DMRS symbols are used for the transmission. </w:t>
      </w:r>
      <w:r>
        <w:rPr>
          <w:lang w:val="en-GB"/>
        </w:rPr>
        <w:t xml:space="preserve">On the one hand, with more DMRS symbols, the channel estimation quality is </w:t>
      </w:r>
      <w:r w:rsidR="00C07A5E">
        <w:rPr>
          <w:lang w:val="en-GB"/>
        </w:rPr>
        <w:t>better.</w:t>
      </w:r>
      <w:r>
        <w:rPr>
          <w:lang w:val="en-GB"/>
        </w:rPr>
        <w:t xml:space="preserve"> </w:t>
      </w:r>
      <w:r w:rsidR="00C07A5E">
        <w:rPr>
          <w:lang w:val="en-GB"/>
        </w:rPr>
        <w:t>O</w:t>
      </w:r>
      <w:r>
        <w:rPr>
          <w:lang w:val="en-GB"/>
        </w:rPr>
        <w:t xml:space="preserve">n the other hand, </w:t>
      </w:r>
      <w:r w:rsidR="00C07A5E">
        <w:rPr>
          <w:lang w:val="en-GB"/>
        </w:rPr>
        <w:t>using more DMRS symbols means</w:t>
      </w:r>
      <w:r>
        <w:rPr>
          <w:lang w:val="en-GB"/>
        </w:rPr>
        <w:t xml:space="preserve"> higher coding rate </w:t>
      </w:r>
      <w:r>
        <w:rPr>
          <w:rFonts w:hint="eastAsia"/>
          <w:lang w:val="en-GB" w:eastAsia="zh-CN"/>
        </w:rPr>
        <w:t>(</w:t>
      </w:r>
      <w:r>
        <w:rPr>
          <w:lang w:val="en-GB" w:eastAsia="zh-CN"/>
        </w:rPr>
        <w:t xml:space="preserve">i.e., less resources for transmitting data). </w:t>
      </w:r>
      <w:r w:rsidR="00C07A5E">
        <w:rPr>
          <w:lang w:val="en-GB" w:eastAsia="zh-CN"/>
        </w:rPr>
        <w:t xml:space="preserve">As can be seen from the figure, the performance of using 1 DMRS symbol and 2 DMRS symbols provide similar performance, which are uniformly better than using 4 DMRS symbols. </w:t>
      </w:r>
      <w:r w:rsidR="008505DD">
        <w:rPr>
          <w:lang w:val="en-GB" w:eastAsia="zh-CN"/>
        </w:rPr>
        <w:t>However</w:t>
      </w:r>
      <w:r w:rsidR="00C07A5E">
        <w:rPr>
          <w:lang w:val="en-GB" w:eastAsia="zh-CN"/>
        </w:rPr>
        <w:t>, b</w:t>
      </w:r>
      <w:r>
        <w:rPr>
          <w:lang w:val="en-GB" w:eastAsia="zh-CN"/>
        </w:rPr>
        <w:t xml:space="preserve">y using 1 DMRS per slot and bundle across 2 slots, we may achieve around 0.5 </w:t>
      </w:r>
      <w:r>
        <w:rPr>
          <w:rFonts w:hint="eastAsia"/>
          <w:lang w:val="en-GB" w:eastAsia="zh-CN"/>
        </w:rPr>
        <w:t>d</w:t>
      </w:r>
      <w:r>
        <w:rPr>
          <w:lang w:val="en-GB" w:eastAsia="zh-CN"/>
        </w:rPr>
        <w:t xml:space="preserve">B gain compared to the case of no </w:t>
      </w:r>
      <w:r w:rsidR="00C07A5E">
        <w:rPr>
          <w:lang w:val="en-GB" w:eastAsia="zh-CN"/>
        </w:rPr>
        <w:t xml:space="preserve">DMRS </w:t>
      </w:r>
      <w:r>
        <w:rPr>
          <w:lang w:val="en-GB" w:eastAsia="zh-CN"/>
        </w:rPr>
        <w:t>bundling with 1 or 2 DMRS symbols</w:t>
      </w:r>
      <w:r w:rsidR="00C07A5E">
        <w:rPr>
          <w:lang w:val="en-GB" w:eastAsia="zh-CN"/>
        </w:rPr>
        <w:t xml:space="preserve"> per slot</w:t>
      </w:r>
      <w:r>
        <w:rPr>
          <w:lang w:val="en-GB" w:eastAsia="zh-CN"/>
        </w:rPr>
        <w:t xml:space="preserve">. </w:t>
      </w:r>
      <w:r w:rsidR="008505DD">
        <w:rPr>
          <w:lang w:val="en-GB" w:eastAsia="zh-CN"/>
        </w:rPr>
        <w:t xml:space="preserve">Further gains may be achieved by bundling across more slots. </w:t>
      </w:r>
    </w:p>
    <w:p w14:paraId="3770686B" w14:textId="51FDACBB" w:rsidR="006D733D" w:rsidRPr="001E018D" w:rsidRDefault="006D733D" w:rsidP="001E018D">
      <w:pPr>
        <w:rPr>
          <w:rFonts w:eastAsia="Malgun Gothic"/>
          <w:lang w:val="en-GB"/>
        </w:rPr>
      </w:pPr>
      <w:bookmarkStart w:id="4" w:name="_Ref40184653"/>
      <w:r w:rsidRPr="001E018D">
        <w:rPr>
          <w:rFonts w:eastAsia="Malgun Gothic"/>
          <w:lang w:val="en-GB"/>
        </w:rPr>
        <w:t xml:space="preserve">Based on the above analysis, we make the following proposal: </w:t>
      </w:r>
    </w:p>
    <w:p w14:paraId="42E80DF2" w14:textId="2C025EF0" w:rsidR="00315B2E" w:rsidRDefault="00315B2E" w:rsidP="00315B2E">
      <w:pPr>
        <w:rPr>
          <w:rFonts w:eastAsia="Malgun Gothic"/>
          <w:b/>
          <w:lang w:val="en-GB"/>
        </w:rPr>
      </w:pPr>
      <w:bookmarkStart w:id="5" w:name="_Hlk23927392"/>
      <w:bookmarkEnd w:id="4"/>
      <w:r w:rsidRPr="001E018D">
        <w:rPr>
          <w:rFonts w:eastAsia="Malgun Gothic"/>
          <w:b/>
          <w:bCs/>
          <w:u w:val="single"/>
          <w:lang w:val="en-GB"/>
        </w:rPr>
        <w:t>Proposal</w:t>
      </w:r>
      <w:r w:rsidR="00D82B6B" w:rsidRPr="001E018D">
        <w:rPr>
          <w:rFonts w:eastAsia="Malgun Gothic"/>
          <w:b/>
          <w:bCs/>
          <w:u w:val="single"/>
          <w:lang w:val="en-GB"/>
        </w:rPr>
        <w:t xml:space="preserve"> </w:t>
      </w:r>
      <w:r w:rsidR="003E620F">
        <w:rPr>
          <w:rFonts w:eastAsia="Malgun Gothic"/>
          <w:b/>
          <w:bCs/>
          <w:u w:val="single"/>
          <w:lang w:val="en-GB"/>
        </w:rPr>
        <w:t>2</w:t>
      </w:r>
      <w:r w:rsidRPr="001E018D">
        <w:rPr>
          <w:rFonts w:eastAsia="Malgun Gothic"/>
          <w:b/>
          <w:bCs/>
          <w:lang w:val="en-GB"/>
        </w:rPr>
        <w:t>:</w:t>
      </w:r>
      <w:r w:rsidR="00AD22BE" w:rsidRPr="001E018D">
        <w:rPr>
          <w:rFonts w:eastAsia="Malgun Gothic"/>
          <w:b/>
          <w:bCs/>
          <w:lang w:val="en-GB"/>
        </w:rPr>
        <w:t xml:space="preserve"> </w:t>
      </w:r>
      <w:r w:rsidR="0074701E">
        <w:rPr>
          <w:rFonts w:eastAsia="Malgun Gothic"/>
          <w:b/>
          <w:bCs/>
          <w:lang w:val="en-GB"/>
        </w:rPr>
        <w:t>C</w:t>
      </w:r>
      <w:r w:rsidR="00AD22BE" w:rsidRPr="001E018D">
        <w:rPr>
          <w:rFonts w:eastAsia="Malgun Gothic"/>
          <w:b/>
          <w:bCs/>
          <w:lang w:val="en-GB"/>
        </w:rPr>
        <w:t xml:space="preserve">onsider DMRS bundling technique </w:t>
      </w:r>
      <w:r w:rsidR="00AD22BE">
        <w:rPr>
          <w:rFonts w:eastAsia="Malgun Gothic"/>
          <w:b/>
          <w:lang w:val="en-GB"/>
        </w:rPr>
        <w:t xml:space="preserve">for coverage </w:t>
      </w:r>
      <w:r w:rsidR="00165F2F">
        <w:rPr>
          <w:rFonts w:eastAsia="Malgun Gothic"/>
          <w:b/>
          <w:bCs/>
          <w:lang w:val="en-GB"/>
        </w:rPr>
        <w:t>enhancement</w:t>
      </w:r>
      <w:r w:rsidR="00D313A8">
        <w:rPr>
          <w:rFonts w:eastAsia="Malgun Gothic"/>
          <w:b/>
          <w:bCs/>
          <w:lang w:val="en-GB"/>
        </w:rPr>
        <w:t xml:space="preserve"> in NR Rel-17</w:t>
      </w:r>
      <w:r w:rsidR="00AD22BE" w:rsidRPr="001E018D">
        <w:rPr>
          <w:rFonts w:eastAsia="Malgun Gothic"/>
          <w:b/>
          <w:bCs/>
          <w:lang w:val="en-GB"/>
        </w:rPr>
        <w:t xml:space="preserve">. </w:t>
      </w:r>
    </w:p>
    <w:p w14:paraId="6B6F197E" w14:textId="77777777" w:rsidR="008C1F5C" w:rsidRPr="001E018D" w:rsidRDefault="008C1F5C" w:rsidP="00315B2E">
      <w:pPr>
        <w:rPr>
          <w:rFonts w:eastAsia="Malgun Gothic"/>
          <w:b/>
          <w:lang w:val="en-GB"/>
        </w:rPr>
      </w:pPr>
    </w:p>
    <w:p w14:paraId="6F9D7244" w14:textId="7200EB43" w:rsidR="001909FD" w:rsidRPr="00194125" w:rsidRDefault="001909FD" w:rsidP="001E018D">
      <w:pPr>
        <w:pStyle w:val="Heading2"/>
      </w:pPr>
      <w:r w:rsidRPr="003774BD">
        <w:t>Adaptive DMRS</w:t>
      </w:r>
    </w:p>
    <w:p w14:paraId="734C0F1A" w14:textId="77777777" w:rsidR="001C6B75" w:rsidRDefault="001C6B75" w:rsidP="001C6B75">
      <w:pPr>
        <w:jc w:val="both"/>
      </w:pPr>
      <w:r w:rsidRPr="00F45C91">
        <w:t>Current specification assumes usage of fixed pilot patterns which are RRC configured per UE.</w:t>
      </w:r>
      <w:r w:rsidRPr="00377586">
        <w:t xml:space="preserve"> There is some flexibility with a limited set of DMRS patterns that are implicitly configured based on a</w:t>
      </w:r>
      <w:r w:rsidRPr="00B46B9A">
        <w:t xml:space="preserve"> static</w:t>
      </w:r>
      <w:r w:rsidRPr="00377586">
        <w:t xml:space="preserve"> DMRS configuration and some </w:t>
      </w:r>
      <w:r w:rsidRPr="00377586">
        <w:lastRenderedPageBreak/>
        <w:t xml:space="preserve">PDSCH allocation parameters, but it </w:t>
      </w:r>
      <w:r>
        <w:t>is introduced in order</w:t>
      </w:r>
      <w:r w:rsidRPr="00377586">
        <w:t xml:space="preserve"> to ease NW scheduling procedures rather than </w:t>
      </w:r>
      <w:r>
        <w:t xml:space="preserve">to allow </w:t>
      </w:r>
      <w:r w:rsidRPr="00377586">
        <w:t>DMRS configuration adaptation “on the fly”.</w:t>
      </w:r>
      <w:r>
        <w:t xml:space="preserve"> </w:t>
      </w:r>
    </w:p>
    <w:p w14:paraId="47EC4936" w14:textId="14AA83EF" w:rsidR="001C6B75" w:rsidRDefault="001C6B75" w:rsidP="001C6B75">
      <w:pPr>
        <w:jc w:val="both"/>
      </w:pPr>
      <w:r w:rsidRPr="00377586">
        <w:t>Channel estimation accuracy depends on the level of correlation of the channel in time and frequency, working SNR point of a UE and on the used for chest 2D pilot grid option.</w:t>
      </w:r>
      <w:r>
        <w:t xml:space="preserve"> C</w:t>
      </w:r>
      <w:r w:rsidRPr="00377586">
        <w:t>hannel parameters and SNR conditions are different for different UEs and are also varying in time. Different channel and SNR conditions require different pilot configuration option to maximize spectral efficiency of a link per UE.</w:t>
      </w:r>
      <w:r>
        <w:t xml:space="preserve"> Hence, u</w:t>
      </w:r>
      <w:r w:rsidRPr="00377586">
        <w:t xml:space="preserve">sing </w:t>
      </w:r>
      <w:r>
        <w:t xml:space="preserve">a </w:t>
      </w:r>
      <w:r w:rsidRPr="00377586">
        <w:t>fixed pilot configuration in the NW requires to trade off in advance between average pilots overhead and UEs performance. As a result</w:t>
      </w:r>
      <w:r>
        <w:t>,</w:t>
      </w:r>
      <w:r w:rsidRPr="00377586">
        <w:t xml:space="preserve"> in some cases extra </w:t>
      </w:r>
      <w:r>
        <w:t>resources</w:t>
      </w:r>
      <w:r w:rsidRPr="00377586">
        <w:t xml:space="preserve"> are wasted for unnecessary pilots while in other cases UE performance is floored because of non-appropriate pilot configuration. </w:t>
      </w:r>
    </w:p>
    <w:p w14:paraId="6C941980" w14:textId="1ED18DDA" w:rsidR="003E620F" w:rsidRDefault="003E620F" w:rsidP="00F45C91">
      <w:pPr>
        <w:pStyle w:val="Heading3"/>
      </w:pPr>
      <w:bookmarkStart w:id="6" w:name="_Ref47703534"/>
      <w:r>
        <w:t>Adaptive DMRS configuration</w:t>
      </w:r>
      <w:bookmarkEnd w:id="6"/>
    </w:p>
    <w:p w14:paraId="710C5F9A" w14:textId="78AE3D9C" w:rsidR="001C6B75" w:rsidRDefault="001C6B75" w:rsidP="001C6B75">
      <w:pPr>
        <w:jc w:val="both"/>
      </w:pPr>
      <w:r w:rsidRPr="001E018D">
        <w:t xml:space="preserve">Using adaptive DMRS configuration per UE per slot (or some number of slots) to keep it aligned with a varying </w:t>
      </w:r>
      <w:r>
        <w:t xml:space="preserve">channel and reception </w:t>
      </w:r>
      <w:r w:rsidRPr="001E018D">
        <w:t xml:space="preserve">conditions can provide a significant </w:t>
      </w:r>
      <w:r>
        <w:t xml:space="preserve">link </w:t>
      </w:r>
      <w:r w:rsidRPr="001E018D">
        <w:t>performance improvement</w:t>
      </w:r>
      <w:r>
        <w:t xml:space="preserve">. </w:t>
      </w:r>
      <w:r w:rsidRPr="00F66208">
        <w:t>For cell edge UE</w:t>
      </w:r>
      <w:r w:rsidRPr="009F7E83">
        <w:t xml:space="preserve">s link </w:t>
      </w:r>
      <w:r w:rsidRPr="005869E4">
        <w:t>performance</w:t>
      </w:r>
      <w:r w:rsidRPr="002B1EB9">
        <w:t xml:space="preserve"> is </w:t>
      </w:r>
      <w:r w:rsidRPr="00164C8C">
        <w:t>limited</w:t>
      </w:r>
      <w:r w:rsidRPr="009D363A">
        <w:t xml:space="preserve"> </w:t>
      </w:r>
      <w:r w:rsidRPr="00F66208">
        <w:t>by channel estimation processing gain which can be improved if denser DMRS patterns are used. Correspondingly</w:t>
      </w:r>
      <w:r>
        <w:t xml:space="preserve">, </w:t>
      </w:r>
      <w:r w:rsidRPr="001E018D">
        <w:t>DMRS configuration adaptation can improve both coverage and rate over range characteristics in the network.</w:t>
      </w:r>
      <w:r>
        <w:t xml:space="preserve"> </w:t>
      </w:r>
      <w:r w:rsidRPr="00E837F3">
        <w:t>Relative comparison for maximal achievable T</w:t>
      </w:r>
      <w:r>
        <w:t>PUT</w:t>
      </w:r>
      <w:r w:rsidRPr="00E837F3">
        <w:t xml:space="preserve"> with different tested DMRS configurations is provided below for few scenarios (T</w:t>
      </w:r>
      <w:r>
        <w:t>PUT</w:t>
      </w:r>
      <w:r w:rsidRPr="00E837F3">
        <w:t xml:space="preserve"> per each SNR point is normalized by the max T</w:t>
      </w:r>
      <w:r>
        <w:t>PUT</w:t>
      </w:r>
      <w:r w:rsidRPr="00E837F3">
        <w:t xml:space="preserve"> achievable with the best DMRS option among the tested options)</w:t>
      </w:r>
    </w:p>
    <w:p w14:paraId="02BC86F8" w14:textId="77777777" w:rsidR="001C6B75" w:rsidRDefault="001C6B75" w:rsidP="00F45C91">
      <w:pPr>
        <w:jc w:val="center"/>
      </w:pPr>
      <w:r w:rsidRPr="00C12B73">
        <w:rPr>
          <w:noProof/>
        </w:rPr>
        <w:drawing>
          <wp:inline distT="0" distB="0" distL="0" distR="0" wp14:anchorId="703BC8E6" wp14:editId="40971917">
            <wp:extent cx="5943600" cy="3065145"/>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3065145"/>
                    </a:xfrm>
                    <a:prstGeom prst="rect">
                      <a:avLst/>
                    </a:prstGeom>
                  </pic:spPr>
                </pic:pic>
              </a:graphicData>
            </a:graphic>
          </wp:inline>
        </w:drawing>
      </w:r>
    </w:p>
    <w:p w14:paraId="15927A7D" w14:textId="00842160" w:rsidR="001C6B75" w:rsidRPr="001E018D" w:rsidRDefault="001C6B75" w:rsidP="001C6B75">
      <w:pPr>
        <w:pStyle w:val="Caption"/>
        <w:jc w:val="center"/>
        <w:rPr>
          <w:b/>
          <w:bCs/>
        </w:rPr>
      </w:pPr>
      <w:r w:rsidRPr="001E018D">
        <w:rPr>
          <w:b/>
          <w:i w:val="0"/>
          <w:color w:val="auto"/>
          <w:sz w:val="20"/>
          <w:szCs w:val="20"/>
        </w:rPr>
        <w:t xml:space="preserve">Figure </w:t>
      </w:r>
      <w:r w:rsidRPr="001E018D">
        <w:rPr>
          <w:b/>
          <w:i w:val="0"/>
          <w:color w:val="auto"/>
          <w:sz w:val="20"/>
          <w:szCs w:val="20"/>
        </w:rPr>
        <w:fldChar w:fldCharType="begin"/>
      </w:r>
      <w:r w:rsidRPr="001E018D">
        <w:rPr>
          <w:b/>
          <w:i w:val="0"/>
          <w:color w:val="auto"/>
          <w:sz w:val="20"/>
          <w:szCs w:val="20"/>
        </w:rPr>
        <w:instrText xml:space="preserve"> SEQ Figure \* ARABIC </w:instrText>
      </w:r>
      <w:r w:rsidRPr="001E018D">
        <w:rPr>
          <w:b/>
          <w:i w:val="0"/>
          <w:color w:val="auto"/>
          <w:sz w:val="20"/>
          <w:szCs w:val="20"/>
        </w:rPr>
        <w:fldChar w:fldCharType="separate"/>
      </w:r>
      <w:r w:rsidR="00346527">
        <w:rPr>
          <w:b/>
          <w:i w:val="0"/>
          <w:noProof/>
          <w:color w:val="auto"/>
          <w:sz w:val="20"/>
          <w:szCs w:val="20"/>
        </w:rPr>
        <w:t>3</w:t>
      </w:r>
      <w:r w:rsidRPr="001E018D">
        <w:rPr>
          <w:b/>
          <w:i w:val="0"/>
          <w:color w:val="auto"/>
          <w:sz w:val="20"/>
          <w:szCs w:val="20"/>
        </w:rPr>
        <w:fldChar w:fldCharType="end"/>
      </w:r>
      <w:r w:rsidRPr="001E018D">
        <w:rPr>
          <w:b/>
          <w:i w:val="0"/>
          <w:color w:val="auto"/>
          <w:sz w:val="20"/>
          <w:szCs w:val="20"/>
        </w:rPr>
        <w:t xml:space="preserve"> Performance of different DMRS configurations at low doppler</w:t>
      </w:r>
    </w:p>
    <w:p w14:paraId="2F71CF33" w14:textId="77777777" w:rsidR="001C6B75" w:rsidRDefault="001C6B75" w:rsidP="001C6B75">
      <w:pPr>
        <w:ind w:firstLine="720"/>
        <w:rPr>
          <w:rFonts w:ascii="Calibri" w:eastAsia="Times New Roman" w:hAnsi="Calibri" w:cs="Arial"/>
          <w:sz w:val="22"/>
          <w:szCs w:val="22"/>
          <w:lang w:bidi="he-IL"/>
        </w:rPr>
      </w:pPr>
    </w:p>
    <w:p w14:paraId="3C26B470" w14:textId="0C2AD70E" w:rsidR="001C6B75" w:rsidRPr="001E018D" w:rsidRDefault="001C6B75" w:rsidP="009E4C7A">
      <w:pPr>
        <w:ind w:firstLine="720"/>
        <w:jc w:val="center"/>
        <w:rPr>
          <w:b/>
          <w:bCs/>
        </w:rPr>
      </w:pPr>
      <w:r w:rsidRPr="009D363A">
        <w:rPr>
          <w:b/>
          <w:noProof/>
          <w:lang w:val="en-GB"/>
        </w:rPr>
        <w:drawing>
          <wp:inline distT="0" distB="0" distL="0" distR="0" wp14:anchorId="7FAA52CE" wp14:editId="43A7812A">
            <wp:extent cx="5363633" cy="3552526"/>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71559" cy="3557775"/>
                    </a:xfrm>
                    <a:prstGeom prst="rect">
                      <a:avLst/>
                    </a:prstGeom>
                  </pic:spPr>
                </pic:pic>
              </a:graphicData>
            </a:graphic>
          </wp:inline>
        </w:drawing>
      </w:r>
      <w:r w:rsidRPr="001E018D">
        <w:rPr>
          <w:b/>
        </w:rPr>
        <w:t xml:space="preserve">Figure </w:t>
      </w:r>
      <w:r w:rsidRPr="001E018D">
        <w:rPr>
          <w:b/>
          <w:i/>
        </w:rPr>
        <w:fldChar w:fldCharType="begin"/>
      </w:r>
      <w:r w:rsidRPr="001E018D">
        <w:rPr>
          <w:b/>
        </w:rPr>
        <w:instrText xml:space="preserve"> SEQ Figure \* ARABIC </w:instrText>
      </w:r>
      <w:r w:rsidRPr="001E018D">
        <w:rPr>
          <w:b/>
          <w:i/>
        </w:rPr>
        <w:fldChar w:fldCharType="separate"/>
      </w:r>
      <w:r w:rsidR="00346527">
        <w:rPr>
          <w:b/>
          <w:noProof/>
        </w:rPr>
        <w:t>4</w:t>
      </w:r>
      <w:r w:rsidRPr="001E018D">
        <w:rPr>
          <w:b/>
          <w:i/>
        </w:rPr>
        <w:fldChar w:fldCharType="end"/>
      </w:r>
      <w:r w:rsidRPr="001E018D">
        <w:rPr>
          <w:b/>
        </w:rPr>
        <w:t xml:space="preserve"> Performance of different DMRS configurations at medium doppler</w:t>
      </w:r>
    </w:p>
    <w:p w14:paraId="33E50F85" w14:textId="77777777" w:rsidR="001C6B75" w:rsidRPr="003F62A8" w:rsidRDefault="001C6B75" w:rsidP="001C6B75">
      <w:pPr>
        <w:ind w:left="720"/>
        <w:jc w:val="center"/>
        <w:rPr>
          <w:bCs/>
          <w:sz w:val="18"/>
          <w:szCs w:val="18"/>
        </w:rPr>
      </w:pPr>
      <w:r w:rsidRPr="003F62A8">
        <w:rPr>
          <w:bCs/>
          <w:sz w:val="18"/>
          <w:szCs w:val="18"/>
        </w:rPr>
        <w:t>(</w:t>
      </w:r>
      <w:r w:rsidRPr="003F62A8">
        <w:rPr>
          <w:bCs/>
          <w:sz w:val="18"/>
          <w:szCs w:val="18"/>
          <w:vertAlign w:val="subscript"/>
        </w:rPr>
        <w:t>*</w:t>
      </w:r>
      <w:r w:rsidRPr="003F62A8">
        <w:rPr>
          <w:bCs/>
          <w:sz w:val="18"/>
          <w:szCs w:val="18"/>
        </w:rPr>
        <w:t>) - Jitter of the curves is related to simulated SNR and MCS resolution</w:t>
      </w:r>
    </w:p>
    <w:p w14:paraId="75912B31" w14:textId="77777777" w:rsidR="001C6B75" w:rsidRDefault="001C6B75" w:rsidP="001C6B75">
      <w:proofErr w:type="gramStart"/>
      <w:r w:rsidRPr="00474233">
        <w:t>It can be seen</w:t>
      </w:r>
      <w:r>
        <w:t xml:space="preserve"> </w:t>
      </w:r>
      <w:r w:rsidRPr="00474233">
        <w:t>that</w:t>
      </w:r>
      <w:r>
        <w:t>,</w:t>
      </w:r>
      <w:r w:rsidRPr="00474233">
        <w:t xml:space="preserve"> for</w:t>
      </w:r>
      <w:proofErr w:type="gramEnd"/>
      <w:r w:rsidRPr="00474233">
        <w:t xml:space="preserve"> different scenarios and SNR </w:t>
      </w:r>
      <w:r>
        <w:t>ranges</w:t>
      </w:r>
      <w:r w:rsidRPr="00474233">
        <w:t xml:space="preserve">, a different DMRS configuration option (color) hits 100% of the max relative </w:t>
      </w:r>
      <w:r>
        <w:t>TPUT</w:t>
      </w:r>
      <w:r w:rsidRPr="00474233">
        <w:t xml:space="preserve"> (becomes to be the best option among the 4 tested options)</w:t>
      </w:r>
      <w:r>
        <w:t xml:space="preserve">. </w:t>
      </w:r>
      <w:r w:rsidRPr="00474233">
        <w:t xml:space="preserve">Relative degradations of different DMRS configuration options for every SNR point can be also observed. This clearly shows a significant value </w:t>
      </w:r>
      <w:r>
        <w:t>in</w:t>
      </w:r>
      <w:r w:rsidRPr="00474233">
        <w:t xml:space="preserve"> DMRS adaptation</w:t>
      </w:r>
      <w:r>
        <w:t xml:space="preserve"> for a wide range of scenarios</w:t>
      </w:r>
      <w:r w:rsidRPr="00474233">
        <w:t>.</w:t>
      </w:r>
    </w:p>
    <w:p w14:paraId="78D3A183" w14:textId="210F0360" w:rsidR="009E4C7A" w:rsidRPr="009E4C7A" w:rsidRDefault="009E4C7A" w:rsidP="009E4C7A">
      <w:pPr>
        <w:rPr>
          <w:bCs/>
        </w:rPr>
      </w:pPr>
      <w:r>
        <w:t xml:space="preserve">We also provided </w:t>
      </w:r>
      <w:r w:rsidR="001C6B75" w:rsidRPr="009E4C7A">
        <w:t xml:space="preserve">results focused </w:t>
      </w:r>
      <w:r>
        <w:t xml:space="preserve">for the possible cell edge scenarios in </w:t>
      </w:r>
      <w:r>
        <w:fldChar w:fldCharType="begin"/>
      </w:r>
      <w:r>
        <w:instrText xml:space="preserve"> REF _Ref47709589 \h </w:instrText>
      </w:r>
      <w:r>
        <w:fldChar w:fldCharType="separate"/>
      </w:r>
      <w:r w:rsidRPr="00F45C91">
        <w:rPr>
          <w:b/>
          <w:bCs/>
        </w:rPr>
        <w:t xml:space="preserve">Figure </w:t>
      </w:r>
      <w:r>
        <w:rPr>
          <w:b/>
          <w:bCs/>
          <w:i/>
          <w:iCs/>
          <w:noProof/>
        </w:rPr>
        <w:t>5</w:t>
      </w:r>
      <w:r>
        <w:fldChar w:fldCharType="end"/>
      </w:r>
      <w:r w:rsidRPr="009E4C7A">
        <w:t xml:space="preserve"> with</w:t>
      </w:r>
      <w:r w:rsidRPr="009E4C7A">
        <w:rPr>
          <w:bCs/>
        </w:rPr>
        <w:t xml:space="preserve"> the following</w:t>
      </w:r>
      <w:r w:rsidRPr="009E4C7A">
        <w:rPr>
          <w:bCs/>
        </w:rPr>
        <w:t xml:space="preserve"> assumptions</w:t>
      </w:r>
      <w:r w:rsidRPr="009E4C7A">
        <w:rPr>
          <w:bCs/>
        </w:rPr>
        <w:t>:</w:t>
      </w:r>
    </w:p>
    <w:p w14:paraId="69E81127" w14:textId="77777777" w:rsidR="009E4C7A" w:rsidRPr="009E4C7A" w:rsidRDefault="009E4C7A" w:rsidP="009E4C7A">
      <w:pPr>
        <w:pStyle w:val="ListParagraph"/>
        <w:numPr>
          <w:ilvl w:val="0"/>
          <w:numId w:val="29"/>
        </w:numPr>
        <w:rPr>
          <w:bCs/>
        </w:rPr>
      </w:pPr>
      <w:r w:rsidRPr="009E4C7A">
        <w:rPr>
          <w:bCs/>
        </w:rPr>
        <w:t>RI=1</w:t>
      </w:r>
    </w:p>
    <w:p w14:paraId="06E6FB09" w14:textId="77777777" w:rsidR="009E4C7A" w:rsidRPr="009E4C7A" w:rsidRDefault="009E4C7A" w:rsidP="009E4C7A">
      <w:pPr>
        <w:pStyle w:val="ListParagraph"/>
        <w:numPr>
          <w:ilvl w:val="0"/>
          <w:numId w:val="29"/>
        </w:numPr>
        <w:rPr>
          <w:bCs/>
        </w:rPr>
      </w:pPr>
      <w:r w:rsidRPr="009E4C7A">
        <w:rPr>
          <w:bCs/>
        </w:rPr>
        <w:t>MCS adaptation per DMRS option, MCSs from range 0-9</w:t>
      </w:r>
    </w:p>
    <w:p w14:paraId="66393107" w14:textId="77777777" w:rsidR="009E4C7A" w:rsidRPr="009E4C7A" w:rsidRDefault="009E4C7A" w:rsidP="009E4C7A">
      <w:pPr>
        <w:pStyle w:val="ListParagraph"/>
        <w:numPr>
          <w:ilvl w:val="0"/>
          <w:numId w:val="29"/>
        </w:numPr>
        <w:rPr>
          <w:bCs/>
        </w:rPr>
      </w:pPr>
      <w:r w:rsidRPr="009E4C7A">
        <w:rPr>
          <w:bCs/>
        </w:rPr>
        <w:t>Same allocation size (time, frequency) for the different tested DMRS configurations</w:t>
      </w:r>
    </w:p>
    <w:p w14:paraId="5D32FAC0" w14:textId="3B1AD28E" w:rsidR="001C6B75" w:rsidRDefault="001C6B75" w:rsidP="001C6B75"/>
    <w:p w14:paraId="07CA6CA6" w14:textId="77777777" w:rsidR="001C6B75" w:rsidRDefault="001C6B75" w:rsidP="001C6B75">
      <w:r w:rsidRPr="00861C14">
        <w:rPr>
          <w:noProof/>
        </w:rPr>
        <w:drawing>
          <wp:inline distT="0" distB="0" distL="0" distR="0" wp14:anchorId="25DB5C47" wp14:editId="6B6FCA62">
            <wp:extent cx="5943600" cy="32823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282315"/>
                    </a:xfrm>
                    <a:prstGeom prst="rect">
                      <a:avLst/>
                    </a:prstGeom>
                  </pic:spPr>
                </pic:pic>
              </a:graphicData>
            </a:graphic>
          </wp:inline>
        </w:drawing>
      </w:r>
    </w:p>
    <w:p w14:paraId="7BB6C80F" w14:textId="1228AAA7" w:rsidR="001C6B75" w:rsidRPr="00F45C91" w:rsidRDefault="00346527" w:rsidP="00F45C91">
      <w:pPr>
        <w:pStyle w:val="Caption"/>
        <w:jc w:val="center"/>
        <w:rPr>
          <w:b/>
          <w:bCs/>
          <w:i w:val="0"/>
          <w:iCs w:val="0"/>
          <w:color w:val="auto"/>
        </w:rPr>
      </w:pPr>
      <w:bookmarkStart w:id="7" w:name="_Ref47709589"/>
      <w:r w:rsidRPr="00F45C91">
        <w:rPr>
          <w:b/>
          <w:bCs/>
          <w:i w:val="0"/>
          <w:iCs w:val="0"/>
          <w:color w:val="auto"/>
        </w:rPr>
        <w:t xml:space="preserve">Figure </w:t>
      </w:r>
      <w:r w:rsidRPr="00F45C91">
        <w:rPr>
          <w:b/>
          <w:bCs/>
          <w:i w:val="0"/>
          <w:iCs w:val="0"/>
          <w:color w:val="auto"/>
        </w:rPr>
        <w:fldChar w:fldCharType="begin"/>
      </w:r>
      <w:r w:rsidRPr="00F45C91">
        <w:rPr>
          <w:b/>
          <w:bCs/>
          <w:i w:val="0"/>
          <w:iCs w:val="0"/>
          <w:color w:val="auto"/>
        </w:rPr>
        <w:instrText xml:space="preserve"> SEQ Figure \* ARABIC </w:instrText>
      </w:r>
      <w:r w:rsidRPr="00F45C91">
        <w:rPr>
          <w:b/>
          <w:bCs/>
          <w:i w:val="0"/>
          <w:iCs w:val="0"/>
          <w:color w:val="auto"/>
        </w:rPr>
        <w:fldChar w:fldCharType="separate"/>
      </w:r>
      <w:r>
        <w:rPr>
          <w:b/>
          <w:bCs/>
          <w:i w:val="0"/>
          <w:iCs w:val="0"/>
          <w:noProof/>
          <w:color w:val="auto"/>
        </w:rPr>
        <w:t>5</w:t>
      </w:r>
      <w:r w:rsidRPr="00F45C91">
        <w:rPr>
          <w:b/>
          <w:bCs/>
          <w:i w:val="0"/>
          <w:iCs w:val="0"/>
          <w:color w:val="auto"/>
        </w:rPr>
        <w:fldChar w:fldCharType="end"/>
      </w:r>
      <w:bookmarkEnd w:id="7"/>
      <w:r w:rsidR="001C6B75" w:rsidRPr="00F45C91">
        <w:rPr>
          <w:b/>
          <w:bCs/>
          <w:i w:val="0"/>
          <w:iCs w:val="0"/>
          <w:color w:val="auto"/>
        </w:rPr>
        <w:t xml:space="preserve"> Performance of PUSCH with different DMRS configurations for cell edge scenario</w:t>
      </w:r>
    </w:p>
    <w:p w14:paraId="2E25EAA6" w14:textId="77777777" w:rsidR="001C6B75" w:rsidRDefault="001C6B75" w:rsidP="001C6B75">
      <w:pPr>
        <w:ind w:left="720"/>
      </w:pPr>
    </w:p>
    <w:p w14:paraId="7A3C2E04" w14:textId="4579CAB7" w:rsidR="001C6B75" w:rsidRPr="006A2842" w:rsidRDefault="001C6B75" w:rsidP="001C6B75">
      <w:r w:rsidRPr="006A2842">
        <w:t xml:space="preserve">Additional comparison </w:t>
      </w:r>
      <w:r>
        <w:t>for the same scenario</w:t>
      </w:r>
      <w:r w:rsidR="009E4C7A">
        <w:t>s in</w:t>
      </w:r>
      <w:r w:rsidR="009E4C7A" w:rsidRPr="00632E86">
        <w:t xml:space="preserve"> </w:t>
      </w:r>
      <w:r w:rsidR="009E4C7A" w:rsidRPr="00632E86">
        <w:fldChar w:fldCharType="begin"/>
      </w:r>
      <w:r w:rsidR="009E4C7A" w:rsidRPr="00632E86">
        <w:instrText xml:space="preserve"> REF _Ref47709589 \h </w:instrText>
      </w:r>
      <w:r w:rsidR="009E4C7A" w:rsidRPr="00632E86">
        <w:instrText xml:space="preserve"> \* MERGEFORMAT </w:instrText>
      </w:r>
      <w:r w:rsidR="009E4C7A" w:rsidRPr="00632E86">
        <w:fldChar w:fldCharType="separate"/>
      </w:r>
      <w:r w:rsidR="009E4C7A" w:rsidRPr="00632E86">
        <w:t xml:space="preserve">Figure </w:t>
      </w:r>
      <w:r w:rsidR="009E4C7A" w:rsidRPr="00632E86">
        <w:rPr>
          <w:i/>
          <w:iCs/>
          <w:noProof/>
        </w:rPr>
        <w:t>5</w:t>
      </w:r>
      <w:r w:rsidR="009E4C7A" w:rsidRPr="00632E86">
        <w:fldChar w:fldCharType="end"/>
      </w:r>
      <w:r>
        <w:t xml:space="preserve"> </w:t>
      </w:r>
      <w:r w:rsidR="009E4C7A">
        <w:t xml:space="preserve">but with </w:t>
      </w:r>
      <w:r w:rsidRPr="006A2842">
        <w:t>fixed MCS</w:t>
      </w:r>
      <w:r w:rsidR="009E4C7A">
        <w:t xml:space="preserve"> is provided in </w:t>
      </w:r>
      <w:r w:rsidR="009E4C7A">
        <w:fldChar w:fldCharType="begin"/>
      </w:r>
      <w:r w:rsidR="009E4C7A">
        <w:instrText xml:space="preserve"> REF _Ref47709652 \h </w:instrText>
      </w:r>
      <w:r w:rsidR="009E4C7A">
        <w:fldChar w:fldCharType="separate"/>
      </w:r>
      <w:r w:rsidR="009E4C7A" w:rsidRPr="00F45C91">
        <w:rPr>
          <w:b/>
          <w:bCs/>
        </w:rPr>
        <w:t xml:space="preserve">Figure </w:t>
      </w:r>
      <w:r w:rsidR="009E4C7A">
        <w:rPr>
          <w:b/>
          <w:bCs/>
          <w:i/>
          <w:iCs/>
          <w:noProof/>
        </w:rPr>
        <w:t>6</w:t>
      </w:r>
      <w:r w:rsidR="009E4C7A">
        <w:fldChar w:fldCharType="end"/>
      </w:r>
      <w:r w:rsidR="009E4C7A">
        <w:t xml:space="preserve"> and </w:t>
      </w:r>
      <w:r w:rsidR="009E4C7A">
        <w:fldChar w:fldCharType="begin"/>
      </w:r>
      <w:r w:rsidR="009E4C7A">
        <w:instrText xml:space="preserve"> REF _Ref47709654 \h </w:instrText>
      </w:r>
      <w:r w:rsidR="009E4C7A">
        <w:fldChar w:fldCharType="separate"/>
      </w:r>
      <w:r w:rsidR="009E4C7A" w:rsidRPr="00F45C91">
        <w:rPr>
          <w:b/>
          <w:bCs/>
        </w:rPr>
        <w:t xml:space="preserve">Figure </w:t>
      </w:r>
      <w:r w:rsidR="009E4C7A" w:rsidRPr="00F45C91">
        <w:rPr>
          <w:b/>
          <w:bCs/>
          <w:noProof/>
        </w:rPr>
        <w:t>7</w:t>
      </w:r>
      <w:r w:rsidR="009E4C7A">
        <w:fldChar w:fldCharType="end"/>
      </w:r>
      <w:r w:rsidR="009E4C7A">
        <w:t xml:space="preserve"> for MCS = 0 and MCS = 2, respectively.</w:t>
      </w:r>
      <w:r w:rsidRPr="006A2842">
        <w:t xml:space="preserve"> </w:t>
      </w:r>
    </w:p>
    <w:p w14:paraId="71BE410B" w14:textId="77777777" w:rsidR="001C6B75" w:rsidRDefault="001C6B75" w:rsidP="001C6B75">
      <w:pPr>
        <w:rPr>
          <w:bCs/>
          <w:sz w:val="18"/>
          <w:szCs w:val="18"/>
        </w:rPr>
      </w:pPr>
      <w:r w:rsidRPr="00A70017">
        <w:rPr>
          <w:bCs/>
          <w:noProof/>
          <w:sz w:val="18"/>
          <w:szCs w:val="18"/>
        </w:rPr>
        <w:drawing>
          <wp:inline distT="0" distB="0" distL="0" distR="0" wp14:anchorId="3AB41374" wp14:editId="295B1ABD">
            <wp:extent cx="5943600" cy="32823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943600" cy="3282315"/>
                    </a:xfrm>
                    <a:prstGeom prst="rect">
                      <a:avLst/>
                    </a:prstGeom>
                  </pic:spPr>
                </pic:pic>
              </a:graphicData>
            </a:graphic>
          </wp:inline>
        </w:drawing>
      </w:r>
    </w:p>
    <w:p w14:paraId="2AD22AEC" w14:textId="2F7C017C" w:rsidR="001C6B75" w:rsidRPr="00F45C91" w:rsidRDefault="00346527" w:rsidP="00F45C91">
      <w:pPr>
        <w:pStyle w:val="Caption"/>
        <w:jc w:val="center"/>
        <w:rPr>
          <w:b/>
          <w:bCs/>
          <w:i w:val="0"/>
          <w:iCs w:val="0"/>
        </w:rPr>
      </w:pPr>
      <w:bookmarkStart w:id="8" w:name="_Ref47709652"/>
      <w:r w:rsidRPr="00F45C91">
        <w:rPr>
          <w:b/>
          <w:bCs/>
          <w:i w:val="0"/>
          <w:iCs w:val="0"/>
          <w:color w:val="auto"/>
        </w:rPr>
        <w:t xml:space="preserve">Figure </w:t>
      </w:r>
      <w:r w:rsidRPr="00F45C91">
        <w:rPr>
          <w:b/>
          <w:bCs/>
          <w:i w:val="0"/>
          <w:iCs w:val="0"/>
          <w:color w:val="auto"/>
        </w:rPr>
        <w:fldChar w:fldCharType="begin"/>
      </w:r>
      <w:r w:rsidRPr="00F45C91">
        <w:rPr>
          <w:b/>
          <w:bCs/>
          <w:i w:val="0"/>
          <w:iCs w:val="0"/>
          <w:color w:val="auto"/>
        </w:rPr>
        <w:instrText xml:space="preserve"> SEQ Figure \* ARABIC </w:instrText>
      </w:r>
      <w:r w:rsidRPr="00F45C91">
        <w:rPr>
          <w:b/>
          <w:bCs/>
          <w:i w:val="0"/>
          <w:iCs w:val="0"/>
          <w:color w:val="auto"/>
        </w:rPr>
        <w:fldChar w:fldCharType="separate"/>
      </w:r>
      <w:r>
        <w:rPr>
          <w:b/>
          <w:bCs/>
          <w:i w:val="0"/>
          <w:iCs w:val="0"/>
          <w:noProof/>
          <w:color w:val="auto"/>
        </w:rPr>
        <w:t>6</w:t>
      </w:r>
      <w:r w:rsidRPr="00F45C91">
        <w:rPr>
          <w:b/>
          <w:bCs/>
          <w:i w:val="0"/>
          <w:iCs w:val="0"/>
          <w:color w:val="auto"/>
        </w:rPr>
        <w:fldChar w:fldCharType="end"/>
      </w:r>
      <w:bookmarkEnd w:id="8"/>
      <w:r w:rsidR="001C6B75" w:rsidRPr="00F45C91">
        <w:rPr>
          <w:b/>
          <w:bCs/>
          <w:i w:val="0"/>
          <w:iCs w:val="0"/>
          <w:color w:val="auto"/>
        </w:rPr>
        <w:t xml:space="preserve"> Performance of PUSCH with different DMRS </w:t>
      </w:r>
      <w:proofErr w:type="gramStart"/>
      <w:r w:rsidR="001C6B75" w:rsidRPr="00F45C91">
        <w:rPr>
          <w:b/>
          <w:bCs/>
          <w:i w:val="0"/>
          <w:iCs w:val="0"/>
          <w:color w:val="auto"/>
        </w:rPr>
        <w:t>configurations  RI</w:t>
      </w:r>
      <w:proofErr w:type="gramEnd"/>
      <w:r w:rsidR="001C6B75" w:rsidRPr="00F45C91">
        <w:rPr>
          <w:b/>
          <w:bCs/>
          <w:i w:val="0"/>
          <w:iCs w:val="0"/>
          <w:color w:val="auto"/>
        </w:rPr>
        <w:t>=1, MCS=0</w:t>
      </w:r>
    </w:p>
    <w:p w14:paraId="5BC5772D" w14:textId="77777777" w:rsidR="001C6B75" w:rsidRPr="003F62A8" w:rsidRDefault="001C6B75" w:rsidP="001C6B75">
      <w:pPr>
        <w:rPr>
          <w:bCs/>
          <w:sz w:val="18"/>
          <w:szCs w:val="18"/>
        </w:rPr>
      </w:pPr>
      <w:r w:rsidRPr="00561DC9">
        <w:rPr>
          <w:bCs/>
          <w:noProof/>
          <w:sz w:val="18"/>
          <w:szCs w:val="18"/>
        </w:rPr>
        <w:drawing>
          <wp:inline distT="0" distB="0" distL="0" distR="0" wp14:anchorId="271D9715" wp14:editId="3539D2FA">
            <wp:extent cx="5943600" cy="32823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3282315"/>
                    </a:xfrm>
                    <a:prstGeom prst="rect">
                      <a:avLst/>
                    </a:prstGeom>
                  </pic:spPr>
                </pic:pic>
              </a:graphicData>
            </a:graphic>
          </wp:inline>
        </w:drawing>
      </w:r>
    </w:p>
    <w:p w14:paraId="4179D236" w14:textId="06B52EAE" w:rsidR="001C6B75" w:rsidRPr="00F45C91" w:rsidRDefault="00346527" w:rsidP="00F45C91">
      <w:pPr>
        <w:pStyle w:val="Caption"/>
        <w:jc w:val="center"/>
        <w:rPr>
          <w:b/>
          <w:bCs/>
          <w:i w:val="0"/>
          <w:iCs w:val="0"/>
          <w:color w:val="auto"/>
        </w:rPr>
      </w:pPr>
      <w:bookmarkStart w:id="9" w:name="_Ref47709654"/>
      <w:r w:rsidRPr="00F45C91">
        <w:rPr>
          <w:b/>
          <w:bCs/>
          <w:i w:val="0"/>
          <w:iCs w:val="0"/>
          <w:color w:val="auto"/>
        </w:rPr>
        <w:t xml:space="preserve">Figure </w:t>
      </w:r>
      <w:r w:rsidRPr="00F45C91">
        <w:rPr>
          <w:b/>
          <w:bCs/>
          <w:i w:val="0"/>
          <w:iCs w:val="0"/>
          <w:color w:val="auto"/>
        </w:rPr>
        <w:fldChar w:fldCharType="begin"/>
      </w:r>
      <w:r w:rsidRPr="00F45C91">
        <w:rPr>
          <w:b/>
          <w:bCs/>
          <w:i w:val="0"/>
          <w:iCs w:val="0"/>
          <w:color w:val="auto"/>
        </w:rPr>
        <w:instrText xml:space="preserve"> SEQ Figure \* ARABIC </w:instrText>
      </w:r>
      <w:r w:rsidRPr="00F45C91">
        <w:rPr>
          <w:b/>
          <w:bCs/>
          <w:i w:val="0"/>
          <w:iCs w:val="0"/>
          <w:color w:val="auto"/>
        </w:rPr>
        <w:fldChar w:fldCharType="separate"/>
      </w:r>
      <w:r w:rsidRPr="00F45C91">
        <w:rPr>
          <w:b/>
          <w:bCs/>
          <w:i w:val="0"/>
          <w:iCs w:val="0"/>
          <w:noProof/>
          <w:color w:val="auto"/>
        </w:rPr>
        <w:t>7</w:t>
      </w:r>
      <w:r w:rsidRPr="00F45C91">
        <w:rPr>
          <w:b/>
          <w:bCs/>
          <w:i w:val="0"/>
          <w:iCs w:val="0"/>
          <w:color w:val="auto"/>
        </w:rPr>
        <w:fldChar w:fldCharType="end"/>
      </w:r>
      <w:bookmarkEnd w:id="9"/>
      <w:r w:rsidRPr="00F45C91">
        <w:rPr>
          <w:b/>
          <w:bCs/>
          <w:i w:val="0"/>
          <w:iCs w:val="0"/>
          <w:color w:val="auto"/>
        </w:rPr>
        <w:t xml:space="preserve"> </w:t>
      </w:r>
      <w:r w:rsidR="001C6B75" w:rsidRPr="00F45C91">
        <w:rPr>
          <w:b/>
          <w:bCs/>
          <w:i w:val="0"/>
          <w:iCs w:val="0"/>
          <w:color w:val="auto"/>
        </w:rPr>
        <w:t xml:space="preserve">Performance of PUSCH with different DMRS </w:t>
      </w:r>
      <w:proofErr w:type="gramStart"/>
      <w:r w:rsidR="001C6B75" w:rsidRPr="00F45C91">
        <w:rPr>
          <w:b/>
          <w:bCs/>
          <w:i w:val="0"/>
          <w:iCs w:val="0"/>
          <w:color w:val="auto"/>
        </w:rPr>
        <w:t>configurations  RI</w:t>
      </w:r>
      <w:proofErr w:type="gramEnd"/>
      <w:r w:rsidR="001C6B75" w:rsidRPr="00F45C91">
        <w:rPr>
          <w:b/>
          <w:bCs/>
          <w:i w:val="0"/>
          <w:iCs w:val="0"/>
          <w:color w:val="auto"/>
        </w:rPr>
        <w:t>=1, MCS=2</w:t>
      </w:r>
    </w:p>
    <w:p w14:paraId="79824BCA" w14:textId="6CD0BC98" w:rsidR="001C6B75" w:rsidRDefault="001C6B75" w:rsidP="001C6B75">
      <w:r>
        <w:t>As can be observed from the above results, usage of the most appropriate DMRS configuration has a potential to provide gain of up to 1.7d</w:t>
      </w:r>
      <w:r w:rsidR="00BE71C2">
        <w:t>B</w:t>
      </w:r>
      <w:r>
        <w:t xml:space="preserve"> per fixed MCS and tens of percent of TPUT increase at cell edge scenarios for PUSCH. </w:t>
      </w:r>
    </w:p>
    <w:p w14:paraId="73BC581B" w14:textId="6FCC7ABC" w:rsidR="005F35C7" w:rsidRDefault="001C6B75" w:rsidP="005F35C7">
      <w:pPr>
        <w:rPr>
          <w:b/>
          <w:lang w:eastAsia="zh-CN"/>
        </w:rPr>
      </w:pPr>
      <w:r w:rsidRPr="00EA2E42">
        <w:rPr>
          <w:b/>
          <w:u w:val="single"/>
          <w:lang w:eastAsia="zh-CN"/>
        </w:rPr>
        <w:t xml:space="preserve">Proposal </w:t>
      </w:r>
      <w:r w:rsidR="00AC4C49">
        <w:rPr>
          <w:b/>
          <w:u w:val="single"/>
          <w:lang w:eastAsia="zh-CN"/>
        </w:rPr>
        <w:t>3</w:t>
      </w:r>
      <w:r w:rsidRPr="00EA2E42">
        <w:rPr>
          <w:b/>
          <w:bCs/>
          <w:lang w:eastAsia="zh-CN"/>
        </w:rPr>
        <w:t>: Consider</w:t>
      </w:r>
      <w:r w:rsidRPr="00AD5961">
        <w:rPr>
          <w:b/>
          <w:bCs/>
          <w:lang w:eastAsia="zh-CN"/>
        </w:rPr>
        <w:t xml:space="preserve"> adaptive</w:t>
      </w:r>
      <w:r w:rsidRPr="00EA2E42">
        <w:rPr>
          <w:b/>
          <w:bCs/>
          <w:lang w:eastAsia="zh-CN"/>
        </w:rPr>
        <w:t xml:space="preserve"> DMRS configuration for PUSCH </w:t>
      </w:r>
      <w:r w:rsidRPr="00EA2E42">
        <w:rPr>
          <w:b/>
          <w:lang w:eastAsia="zh-CN"/>
        </w:rPr>
        <w:t>to</w:t>
      </w:r>
      <w:r w:rsidRPr="00EA2E42">
        <w:rPr>
          <w:b/>
          <w:bCs/>
          <w:lang w:eastAsia="zh-CN"/>
        </w:rPr>
        <w:t xml:space="preserve"> improve both coverage and link efficiency</w:t>
      </w:r>
      <w:r>
        <w:rPr>
          <w:b/>
          <w:bCs/>
          <w:lang w:eastAsia="zh-CN"/>
        </w:rPr>
        <w:t xml:space="preserve"> and i</w:t>
      </w:r>
      <w:r w:rsidRPr="00EA2E42">
        <w:rPr>
          <w:b/>
          <w:bCs/>
          <w:lang w:eastAsia="zh-CN"/>
        </w:rPr>
        <w:t xml:space="preserve">ntroduce </w:t>
      </w:r>
      <w:r w:rsidRPr="00EA2E42">
        <w:rPr>
          <w:b/>
          <w:lang w:eastAsia="zh-CN"/>
        </w:rPr>
        <w:t>signaling mechanisms for dynamic DMRS configuration change</w:t>
      </w:r>
      <w:r>
        <w:rPr>
          <w:b/>
          <w:lang w:eastAsia="zh-CN"/>
        </w:rPr>
        <w:t>.</w:t>
      </w:r>
    </w:p>
    <w:p w14:paraId="348836B8" w14:textId="77777777" w:rsidR="005F35C7" w:rsidRDefault="005F35C7" w:rsidP="005F35C7">
      <w:pPr>
        <w:rPr>
          <w:b/>
          <w:bCs/>
          <w:lang w:eastAsia="zh-CN"/>
        </w:rPr>
      </w:pPr>
    </w:p>
    <w:p w14:paraId="05CA79EE" w14:textId="03786F81" w:rsidR="00075479" w:rsidRDefault="00075479" w:rsidP="00F45C91">
      <w:pPr>
        <w:pStyle w:val="Heading3"/>
        <w:rPr>
          <w:lang w:eastAsia="zh-CN"/>
        </w:rPr>
      </w:pPr>
      <w:r>
        <w:rPr>
          <w:lang w:eastAsia="zh-CN"/>
        </w:rPr>
        <w:lastRenderedPageBreak/>
        <w:t>Additional RS</w:t>
      </w:r>
    </w:p>
    <w:p w14:paraId="60F4144A" w14:textId="575C7383" w:rsidR="001A537C" w:rsidRDefault="006D67B4" w:rsidP="005F35C7">
      <w:pPr>
        <w:rPr>
          <w:lang w:eastAsia="zh-CN"/>
        </w:rPr>
      </w:pPr>
      <w:r>
        <w:rPr>
          <w:lang w:eastAsia="zh-CN"/>
        </w:rPr>
        <w:t>The uplink c</w:t>
      </w:r>
      <w:r w:rsidR="006657DC">
        <w:rPr>
          <w:lang w:eastAsia="zh-CN"/>
        </w:rPr>
        <w:t>hannel estimation c</w:t>
      </w:r>
      <w:r>
        <w:rPr>
          <w:lang w:eastAsia="zh-CN"/>
        </w:rPr>
        <w:t>ould</w:t>
      </w:r>
      <w:r w:rsidR="006657DC">
        <w:rPr>
          <w:lang w:eastAsia="zh-CN"/>
        </w:rPr>
        <w:t xml:space="preserve"> be improved by adaptively activating additional reference signal (RS). The activation mechanism </w:t>
      </w:r>
      <w:r>
        <w:rPr>
          <w:lang w:eastAsia="zh-CN"/>
        </w:rPr>
        <w:t>may be</w:t>
      </w:r>
      <w:r w:rsidR="006657DC">
        <w:rPr>
          <w:lang w:eastAsia="zh-CN"/>
        </w:rPr>
        <w:t xml:space="preserve"> </w:t>
      </w:r>
      <w:proofErr w:type="gramStart"/>
      <w:r w:rsidR="006657DC">
        <w:rPr>
          <w:lang w:eastAsia="zh-CN"/>
        </w:rPr>
        <w:t>similar to</w:t>
      </w:r>
      <w:proofErr w:type="gramEnd"/>
      <w:r w:rsidR="006657DC">
        <w:rPr>
          <w:lang w:eastAsia="zh-CN"/>
        </w:rPr>
        <w:t xml:space="preserve"> the one discussed in Section </w:t>
      </w:r>
      <w:r w:rsidR="006657DC">
        <w:rPr>
          <w:lang w:eastAsia="zh-CN"/>
        </w:rPr>
        <w:fldChar w:fldCharType="begin"/>
      </w:r>
      <w:r w:rsidR="006657DC">
        <w:rPr>
          <w:lang w:eastAsia="zh-CN"/>
        </w:rPr>
        <w:instrText xml:space="preserve"> REF _Ref47703534 \r \h </w:instrText>
      </w:r>
      <w:r w:rsidR="006657DC">
        <w:rPr>
          <w:lang w:eastAsia="zh-CN"/>
        </w:rPr>
      </w:r>
      <w:r w:rsidR="006657DC">
        <w:rPr>
          <w:lang w:eastAsia="zh-CN"/>
        </w:rPr>
        <w:fldChar w:fldCharType="separate"/>
      </w:r>
      <w:r w:rsidR="00346527">
        <w:rPr>
          <w:lang w:eastAsia="zh-CN"/>
        </w:rPr>
        <w:t>3.2.1</w:t>
      </w:r>
      <w:r w:rsidR="006657DC">
        <w:rPr>
          <w:lang w:eastAsia="zh-CN"/>
        </w:rPr>
        <w:fldChar w:fldCharType="end"/>
      </w:r>
      <w:r w:rsidR="006657DC">
        <w:rPr>
          <w:lang w:eastAsia="zh-CN"/>
        </w:rPr>
        <w:t>.</w:t>
      </w:r>
      <w:r>
        <w:rPr>
          <w:lang w:eastAsia="zh-CN"/>
        </w:rPr>
        <w:t xml:space="preserve"> An example of such mechanism is that the UE receives DMRS pattern via RRC and possibly receives an indication in DCI to activate additional RS to support channel estimation at </w:t>
      </w:r>
      <w:proofErr w:type="spellStart"/>
      <w:r>
        <w:rPr>
          <w:lang w:eastAsia="zh-CN"/>
        </w:rPr>
        <w:t>gNB</w:t>
      </w:r>
      <w:proofErr w:type="spellEnd"/>
      <w:r>
        <w:rPr>
          <w:lang w:eastAsia="zh-CN"/>
        </w:rPr>
        <w:t xml:space="preserve">. In other word, the </w:t>
      </w:r>
      <w:proofErr w:type="spellStart"/>
      <w:r>
        <w:rPr>
          <w:lang w:eastAsia="zh-CN"/>
        </w:rPr>
        <w:t>gNB</w:t>
      </w:r>
      <w:proofErr w:type="spellEnd"/>
      <w:r>
        <w:rPr>
          <w:lang w:eastAsia="zh-CN"/>
        </w:rPr>
        <w:t xml:space="preserve"> would use both DMRS indicated in RRC and additional RS for channel estimation.</w:t>
      </w:r>
      <w:r w:rsidR="00365C80">
        <w:rPr>
          <w:lang w:eastAsia="zh-CN"/>
        </w:rPr>
        <w:t xml:space="preserve"> </w:t>
      </w:r>
      <w:r w:rsidR="003D0C79">
        <w:rPr>
          <w:lang w:eastAsia="zh-CN"/>
        </w:rPr>
        <w:t xml:space="preserve">Our performance analysis in </w:t>
      </w:r>
      <w:r w:rsidR="003D0C79">
        <w:rPr>
          <w:lang w:eastAsia="zh-CN"/>
        </w:rPr>
        <w:t xml:space="preserve">Section </w:t>
      </w:r>
      <w:r w:rsidR="003D0C79">
        <w:rPr>
          <w:lang w:eastAsia="zh-CN"/>
        </w:rPr>
        <w:fldChar w:fldCharType="begin"/>
      </w:r>
      <w:r w:rsidR="003D0C79">
        <w:rPr>
          <w:lang w:eastAsia="zh-CN"/>
        </w:rPr>
        <w:instrText xml:space="preserve"> REF _Ref47703534 \r \h </w:instrText>
      </w:r>
      <w:r w:rsidR="003D0C79">
        <w:rPr>
          <w:lang w:eastAsia="zh-CN"/>
        </w:rPr>
      </w:r>
      <w:r w:rsidR="003D0C79">
        <w:rPr>
          <w:lang w:eastAsia="zh-CN"/>
        </w:rPr>
        <w:fldChar w:fldCharType="separate"/>
      </w:r>
      <w:r w:rsidR="003D0C79">
        <w:rPr>
          <w:lang w:eastAsia="zh-CN"/>
        </w:rPr>
        <w:t>3.2.1</w:t>
      </w:r>
      <w:r w:rsidR="003D0C79">
        <w:rPr>
          <w:lang w:eastAsia="zh-CN"/>
        </w:rPr>
        <w:fldChar w:fldCharType="end"/>
      </w:r>
      <w:r w:rsidR="003D0C79">
        <w:rPr>
          <w:lang w:eastAsia="zh-CN"/>
        </w:rPr>
        <w:t xml:space="preserve"> showed that </w:t>
      </w:r>
      <w:r w:rsidR="003D0C79">
        <w:t>using</w:t>
      </w:r>
      <w:r w:rsidR="003D0C79">
        <w:t xml:space="preserve"> appropriate RS configuration</w:t>
      </w:r>
      <w:r w:rsidR="003D0C79">
        <w:t xml:space="preserve"> for channel estimation could extend coverage of PUSCH </w:t>
      </w:r>
      <w:r w:rsidR="003D0C79">
        <w:t xml:space="preserve">up to 1.7dB </w:t>
      </w:r>
      <w:r w:rsidR="003D0C79">
        <w:t>for the UEs at the</w:t>
      </w:r>
      <w:r w:rsidR="003D0C79">
        <w:t xml:space="preserve"> cell edge.</w:t>
      </w:r>
      <w:r w:rsidR="003D0C79">
        <w:t xml:space="preserve"> </w:t>
      </w:r>
      <w:r w:rsidR="00346527">
        <w:rPr>
          <w:lang w:eastAsia="zh-CN"/>
        </w:rPr>
        <w:t>Based on the above analysis, we make the following proposal:</w:t>
      </w:r>
    </w:p>
    <w:p w14:paraId="22B4B6D7" w14:textId="598E040D" w:rsidR="00AC4C49" w:rsidRPr="00F45C91" w:rsidRDefault="00AC4C49" w:rsidP="005F35C7">
      <w:pPr>
        <w:rPr>
          <w:b/>
          <w:bCs/>
          <w:lang w:eastAsia="zh-CN"/>
        </w:rPr>
      </w:pPr>
      <w:r w:rsidRPr="00F45C91">
        <w:rPr>
          <w:b/>
          <w:bCs/>
          <w:u w:val="single"/>
          <w:lang w:eastAsia="zh-CN"/>
        </w:rPr>
        <w:t>Proposal 4</w:t>
      </w:r>
      <w:r w:rsidRPr="00F45C91">
        <w:rPr>
          <w:b/>
          <w:bCs/>
          <w:lang w:eastAsia="zh-CN"/>
        </w:rPr>
        <w:t>:</w:t>
      </w:r>
      <w:r w:rsidR="0055659F" w:rsidRPr="00F45C91">
        <w:rPr>
          <w:b/>
          <w:bCs/>
          <w:lang w:eastAsia="zh-CN"/>
        </w:rPr>
        <w:t xml:space="preserve"> </w:t>
      </w:r>
      <w:r w:rsidR="001A537C">
        <w:rPr>
          <w:b/>
          <w:bCs/>
          <w:lang w:eastAsia="zh-CN"/>
        </w:rPr>
        <w:t>A</w:t>
      </w:r>
      <w:r w:rsidR="0055659F" w:rsidRPr="00F45C91">
        <w:rPr>
          <w:b/>
          <w:bCs/>
          <w:lang w:eastAsia="zh-CN"/>
        </w:rPr>
        <w:t xml:space="preserve">dditional </w:t>
      </w:r>
      <w:r w:rsidR="001A537C">
        <w:rPr>
          <w:b/>
          <w:bCs/>
          <w:lang w:eastAsia="zh-CN"/>
        </w:rPr>
        <w:t xml:space="preserve">RS </w:t>
      </w:r>
      <w:r w:rsidR="0055659F" w:rsidRPr="00F45C91">
        <w:rPr>
          <w:b/>
          <w:bCs/>
          <w:lang w:eastAsia="zh-CN"/>
        </w:rPr>
        <w:t xml:space="preserve">should be studied for </w:t>
      </w:r>
      <w:r w:rsidR="001A537C">
        <w:rPr>
          <w:b/>
          <w:bCs/>
          <w:lang w:eastAsia="zh-CN"/>
        </w:rPr>
        <w:t>improving channel estimation to extend</w:t>
      </w:r>
      <w:r w:rsidR="0055659F" w:rsidRPr="00F45C91">
        <w:rPr>
          <w:b/>
          <w:bCs/>
          <w:lang w:eastAsia="zh-CN"/>
        </w:rPr>
        <w:t xml:space="preserve"> PUSCH</w:t>
      </w:r>
      <w:r w:rsidR="001A537C">
        <w:rPr>
          <w:b/>
          <w:bCs/>
          <w:lang w:eastAsia="zh-CN"/>
        </w:rPr>
        <w:t xml:space="preserve"> coverage</w:t>
      </w:r>
      <w:r w:rsidR="0055659F" w:rsidRPr="00F45C91">
        <w:rPr>
          <w:b/>
          <w:bCs/>
          <w:lang w:eastAsia="zh-CN"/>
        </w:rPr>
        <w:t xml:space="preserve">. </w:t>
      </w:r>
      <w:r w:rsidRPr="00F45C91">
        <w:rPr>
          <w:b/>
          <w:bCs/>
          <w:lang w:eastAsia="zh-CN"/>
        </w:rPr>
        <w:t xml:space="preserve"> </w:t>
      </w:r>
    </w:p>
    <w:p w14:paraId="1492D968" w14:textId="26D79FF1" w:rsidR="00251B5A" w:rsidRPr="007B31BC" w:rsidRDefault="005F78C5" w:rsidP="00251B5A">
      <w:pPr>
        <w:pStyle w:val="Heading1"/>
        <w:rPr>
          <w:bCs/>
        </w:rPr>
      </w:pPr>
      <w:r>
        <w:rPr>
          <w:lang w:val="en-US"/>
        </w:rPr>
        <w:t>TBS Scaling and Optimization for PUSCH</w:t>
      </w:r>
    </w:p>
    <w:p w14:paraId="608A3FCF" w14:textId="61DE16A2" w:rsidR="001E3EF7" w:rsidRDefault="001E3EF7" w:rsidP="001E3EF7">
      <w:pPr>
        <w:jc w:val="both"/>
        <w:rPr>
          <w:lang w:eastAsia="zh-CN"/>
        </w:rPr>
      </w:pPr>
      <w:r>
        <w:rPr>
          <w:lang w:eastAsia="zh-CN"/>
        </w:rPr>
        <w:t xml:space="preserve">In Rel-15/16, according to section 6.1.4.2 and 5.1.3.2 of TS38.214. TBS is determined based on the scheduled modulation order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Pr>
          <w:lang w:eastAsia="zh-CN"/>
        </w:rPr>
        <w:t xml:space="preserve">, coding rate </w:t>
      </w:r>
      <m:oMath>
        <m:r>
          <w:rPr>
            <w:rFonts w:ascii="Cambria Math" w:hAnsi="Cambria Math"/>
            <w:lang w:eastAsia="zh-CN"/>
          </w:rPr>
          <m:t>R</m:t>
        </m:r>
      </m:oMath>
      <w:r>
        <w:rPr>
          <w:lang w:eastAsia="zh-CN"/>
        </w:rPr>
        <w:t xml:space="preserve">, number of MIMO layers </w:t>
      </w:r>
      <m:oMath>
        <m:r>
          <w:rPr>
            <w:rFonts w:ascii="Cambria Math" w:hAnsi="Cambria Math"/>
            <w:lang w:eastAsia="zh-CN"/>
          </w:rPr>
          <m:t>ν</m:t>
        </m:r>
      </m:oMath>
      <w:r>
        <w:rPr>
          <w:lang w:eastAsia="zh-CN"/>
        </w:rPr>
        <w:t xml:space="preserve"> and number of available REs in the scheduled slot (denoted by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RE</m:t>
            </m:r>
          </m:sub>
        </m:sSub>
      </m:oMath>
      <w:r>
        <w:rPr>
          <w:lang w:eastAsia="zh-CN"/>
        </w:rPr>
        <w:t>). To deliver a packet to the gNB, the UE may be scheduled with higher MCS and less resource if channel condition is good or lower MCS and larger resource if the channel condition is bad. For UE at cell-edge, larger resource allocation does not seem to be an ideal option</w:t>
      </w:r>
      <w:r w:rsidR="00D85E77">
        <w:rPr>
          <w:lang w:eastAsia="zh-CN"/>
        </w:rPr>
        <w:t xml:space="preserve"> due to the limited power budget.</w:t>
      </w:r>
      <w:r>
        <w:rPr>
          <w:lang w:eastAsia="zh-CN"/>
        </w:rPr>
        <w:t xml:space="preserve"> </w:t>
      </w:r>
      <w:r w:rsidR="00D85E77">
        <w:rPr>
          <w:lang w:eastAsia="zh-CN"/>
        </w:rPr>
        <w:t xml:space="preserve">Thus, cell-edge UEs are most likely to engage in </w:t>
      </w:r>
      <w:r>
        <w:rPr>
          <w:lang w:eastAsia="zh-CN"/>
        </w:rPr>
        <w:t>narrow band transmission</w:t>
      </w:r>
      <w:r w:rsidR="00D85E77">
        <w:rPr>
          <w:lang w:eastAsia="zh-CN"/>
        </w:rPr>
        <w:t>s</w:t>
      </w:r>
      <w:r>
        <w:rPr>
          <w:lang w:eastAsia="zh-CN"/>
        </w:rPr>
        <w:t xml:space="preserve"> with low MCS (QPSK and lower coding rate</w:t>
      </w:r>
      <w:r w:rsidR="00D85E77">
        <w:rPr>
          <w:lang w:eastAsia="zh-CN"/>
        </w:rPr>
        <w:t>). Such a configuration can often require the UE to</w:t>
      </w:r>
      <w:r>
        <w:rPr>
          <w:lang w:eastAsia="zh-CN"/>
        </w:rPr>
        <w:t xml:space="preserve"> divide</w:t>
      </w:r>
      <w:r w:rsidR="00D85E77">
        <w:rPr>
          <w:lang w:eastAsia="zh-CN"/>
        </w:rPr>
        <w:t xml:space="preserve"> a higher-layer</w:t>
      </w:r>
      <w:r>
        <w:rPr>
          <w:lang w:eastAsia="zh-CN"/>
        </w:rPr>
        <w:t xml:space="preserve"> packet into multiple segments and transmit </w:t>
      </w:r>
      <w:r w:rsidR="00D85E77">
        <w:rPr>
          <w:lang w:eastAsia="zh-CN"/>
        </w:rPr>
        <w:t xml:space="preserve">the packets over multiple </w:t>
      </w:r>
      <w:r>
        <w:rPr>
          <w:lang w:eastAsia="zh-CN"/>
        </w:rPr>
        <w:t xml:space="preserve">small </w:t>
      </w:r>
      <w:r w:rsidR="00D85E77">
        <w:rPr>
          <w:lang w:eastAsia="zh-CN"/>
        </w:rPr>
        <w:t xml:space="preserve">TBs </w:t>
      </w:r>
      <w:r>
        <w:rPr>
          <w:lang w:eastAsia="zh-CN"/>
        </w:rPr>
        <w:t>in multiple UL grants.</w:t>
      </w:r>
    </w:p>
    <w:p w14:paraId="0F6B3E16" w14:textId="7049F92E" w:rsidR="004552B1" w:rsidRDefault="001E3EF7" w:rsidP="001E3EF7">
      <w:pPr>
        <w:jc w:val="both"/>
        <w:rPr>
          <w:lang w:eastAsia="zh-CN"/>
        </w:rPr>
      </w:pPr>
      <w:r>
        <w:rPr>
          <w:lang w:eastAsia="zh-CN"/>
        </w:rPr>
        <w:t>As illustrated in</w:t>
      </w:r>
      <w:r w:rsidR="00411D38">
        <w:rPr>
          <w:lang w:eastAsia="zh-CN"/>
        </w:rPr>
        <w:t xml:space="preserve"> </w:t>
      </w:r>
      <w:r w:rsidR="00411D38" w:rsidRPr="00DE5848">
        <w:rPr>
          <w:lang w:eastAsia="zh-CN"/>
        </w:rPr>
        <w:fldChar w:fldCharType="begin"/>
      </w:r>
      <w:r w:rsidR="00411D38" w:rsidRPr="00DE5848">
        <w:rPr>
          <w:lang w:eastAsia="zh-CN"/>
        </w:rPr>
        <w:instrText xml:space="preserve"> REF _Ref40445829 \h </w:instrText>
      </w:r>
      <w:r w:rsidR="00DE5848" w:rsidRPr="001E018D">
        <w:rPr>
          <w:lang w:eastAsia="zh-CN"/>
        </w:rPr>
        <w:instrText xml:space="preserve"> \* MERGEFORMAT </w:instrText>
      </w:r>
      <w:r w:rsidR="00411D38" w:rsidRPr="00DE5848">
        <w:rPr>
          <w:lang w:eastAsia="zh-CN"/>
        </w:rPr>
      </w:r>
      <w:r w:rsidR="00411D38" w:rsidRPr="00DE5848">
        <w:rPr>
          <w:lang w:eastAsia="zh-CN"/>
        </w:rPr>
        <w:fldChar w:fldCharType="end"/>
      </w:r>
      <w:r>
        <w:rPr>
          <w:lang w:eastAsia="zh-CN"/>
        </w:rPr>
        <w:t xml:space="preserve"> (the upper part), if a UE has a packet with 1280 bits (e.g., a video call), the UE may transmit the packet in one slot using 16RBs, or divide it into 4 parts each with 320 bits and transmit them in 4 slots using 4RBs to have better coverage. </w:t>
      </w:r>
    </w:p>
    <w:p w14:paraId="782C6B2A" w14:textId="59006C56" w:rsidR="00503286" w:rsidRDefault="004552B1" w:rsidP="004552B1">
      <w:pPr>
        <w:jc w:val="both"/>
        <w:rPr>
          <w:lang w:eastAsia="zh-CN"/>
        </w:rPr>
      </w:pPr>
      <w:r>
        <w:rPr>
          <w:lang w:eastAsia="zh-CN"/>
        </w:rPr>
        <w:t>Another example would be VoIP service in which UE needs to deliver 328 bits per 20ms. UE may transmit it in one slot with 4RBs or divide it into 4 parts each with 82 bits and transmit them in 4 slots using 1RB/slot to have better coverage.</w:t>
      </w:r>
    </w:p>
    <w:p w14:paraId="28F0F9A3" w14:textId="3BEC362B" w:rsidR="00503286" w:rsidRDefault="00503286" w:rsidP="004552B1">
      <w:pPr>
        <w:jc w:val="both"/>
        <w:rPr>
          <w:lang w:eastAsia="zh-CN"/>
        </w:rPr>
      </w:pPr>
    </w:p>
    <w:p w14:paraId="12831421" w14:textId="77777777" w:rsidR="00503286" w:rsidRDefault="00503286" w:rsidP="00503286">
      <w:pPr>
        <w:keepNext/>
        <w:jc w:val="center"/>
      </w:pPr>
      <w:r w:rsidRPr="00683ACA">
        <w:rPr>
          <w:lang w:eastAsia="zh-CN"/>
        </w:rPr>
        <w:object w:dxaOrig="10861" w:dyaOrig="5257" w14:anchorId="482D72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65pt;height:148.65pt" o:ole="">
            <v:imagedata r:id="rId20" o:title=""/>
          </v:shape>
          <o:OLEObject Type="Embed" ProgID="Visio.Drawing.15" ShapeID="_x0000_i1025" DrawAspect="Content" ObjectID="_1658323187" r:id="rId21"/>
        </w:object>
      </w:r>
    </w:p>
    <w:p w14:paraId="49A7E44B" w14:textId="00490BF8" w:rsidR="00503286" w:rsidRPr="001E018D" w:rsidRDefault="00503286" w:rsidP="00503286">
      <w:pPr>
        <w:pStyle w:val="Caption"/>
        <w:jc w:val="center"/>
        <w:rPr>
          <w:b/>
          <w:bCs/>
          <w:lang w:eastAsia="zh-CN"/>
        </w:rPr>
      </w:pPr>
      <w:r w:rsidRPr="001E018D">
        <w:rPr>
          <w:b/>
          <w:bCs/>
          <w:color w:val="auto"/>
          <w:sz w:val="20"/>
          <w:szCs w:val="20"/>
        </w:rPr>
        <w:t xml:space="preserve">Figure </w:t>
      </w:r>
      <w:r w:rsidRPr="001E018D">
        <w:rPr>
          <w:b/>
          <w:bCs/>
          <w:color w:val="auto"/>
          <w:sz w:val="20"/>
          <w:szCs w:val="20"/>
        </w:rPr>
        <w:fldChar w:fldCharType="begin"/>
      </w:r>
      <w:r w:rsidRPr="001E018D">
        <w:rPr>
          <w:b/>
          <w:bCs/>
          <w:color w:val="auto"/>
          <w:sz w:val="20"/>
          <w:szCs w:val="20"/>
        </w:rPr>
        <w:instrText xml:space="preserve"> SEQ Figure \* ARABIC </w:instrText>
      </w:r>
      <w:r w:rsidRPr="001E018D">
        <w:rPr>
          <w:b/>
          <w:bCs/>
          <w:color w:val="auto"/>
          <w:sz w:val="20"/>
          <w:szCs w:val="20"/>
        </w:rPr>
        <w:fldChar w:fldCharType="separate"/>
      </w:r>
      <w:r w:rsidR="00346527">
        <w:rPr>
          <w:b/>
          <w:bCs/>
          <w:noProof/>
          <w:color w:val="auto"/>
          <w:sz w:val="20"/>
          <w:szCs w:val="20"/>
        </w:rPr>
        <w:t>9</w:t>
      </w:r>
      <w:r w:rsidRPr="001E018D">
        <w:rPr>
          <w:b/>
          <w:bCs/>
          <w:color w:val="auto"/>
          <w:sz w:val="20"/>
          <w:szCs w:val="20"/>
        </w:rPr>
        <w:fldChar w:fldCharType="end"/>
      </w:r>
      <w:r w:rsidRPr="001E018D">
        <w:rPr>
          <w:b/>
          <w:bCs/>
          <w:color w:val="auto"/>
          <w:sz w:val="20"/>
          <w:szCs w:val="20"/>
        </w:rPr>
        <w:t xml:space="preserve"> Illustration for TB segmentation and TBS scaling/optimization.</w:t>
      </w:r>
    </w:p>
    <w:p w14:paraId="6FE6D48D" w14:textId="77777777" w:rsidR="00503286" w:rsidRDefault="00503286" w:rsidP="004552B1">
      <w:pPr>
        <w:jc w:val="both"/>
        <w:rPr>
          <w:lang w:eastAsia="zh-CN"/>
        </w:rPr>
      </w:pPr>
    </w:p>
    <w:p w14:paraId="5D48B5A8" w14:textId="77777777" w:rsidR="004552B1" w:rsidRDefault="004552B1" w:rsidP="001E3EF7">
      <w:pPr>
        <w:jc w:val="both"/>
        <w:rPr>
          <w:lang w:eastAsia="zh-CN"/>
        </w:rPr>
      </w:pPr>
    </w:p>
    <w:p w14:paraId="32C73422" w14:textId="4D659291" w:rsidR="004552B1" w:rsidRDefault="004552B1" w:rsidP="001E3EF7">
      <w:pPr>
        <w:jc w:val="both"/>
        <w:rPr>
          <w:lang w:eastAsia="zh-CN"/>
        </w:rPr>
      </w:pPr>
      <w:r>
        <w:rPr>
          <w:lang w:eastAsia="zh-CN"/>
        </w:rPr>
        <w:t xml:space="preserve">While the second option is clearly the better choice for a cell-edge UE, the segmentation of the original packet incurs two kinds of penalties --- (a) upper-layer headers get appended to each segment, </w:t>
      </w:r>
      <w:proofErr w:type="spellStart"/>
      <w:r>
        <w:rPr>
          <w:lang w:eastAsia="zh-CN"/>
        </w:rPr>
        <w:t>there by</w:t>
      </w:r>
      <w:proofErr w:type="spellEnd"/>
      <w:r>
        <w:rPr>
          <w:lang w:eastAsia="zh-CN"/>
        </w:rPr>
        <w:t xml:space="preserve"> increasing the total number of bits to transmit and (b) coding gain tends to decrease as the block size decreases, i.e., it is not very power efficient to transmit multiple TBs of a few 100 bits as opposed to a single TB of size 1000 bits. </w:t>
      </w:r>
    </w:p>
    <w:p w14:paraId="23C222E6" w14:textId="3BFFDBD0" w:rsidR="00503286" w:rsidRDefault="004552B1" w:rsidP="0038733B">
      <w:pPr>
        <w:jc w:val="both"/>
        <w:rPr>
          <w:lang w:eastAsia="zh-CN"/>
        </w:rPr>
      </w:pPr>
      <w:r>
        <w:rPr>
          <w:lang w:eastAsia="zh-CN"/>
        </w:rPr>
        <w:t>In order to overcome these issues, and to let a cell-edge UE enjoy all the gains of being able to transmit a packet over multiple slots without excessive segmentation, we propose a simple bundling of multiple slots by appropriately scaling the TB size so that the entire payload can be encoded as a single TB.</w:t>
      </w:r>
      <w:r w:rsidR="00503286">
        <w:rPr>
          <w:lang w:eastAsia="zh-CN"/>
        </w:rPr>
        <w:t xml:space="preserve"> That is the UE may be scheduled to transmit a larger TBS (without segmentation) using the REs across multiple slots, as shown in the bottom figure of </w:t>
      </w:r>
      <w:r w:rsidR="00503286" w:rsidRPr="00DE5848">
        <w:rPr>
          <w:lang w:eastAsia="zh-CN"/>
        </w:rPr>
        <w:fldChar w:fldCharType="begin"/>
      </w:r>
      <w:r w:rsidR="00503286" w:rsidRPr="00DE5848">
        <w:rPr>
          <w:lang w:eastAsia="zh-CN"/>
        </w:rPr>
        <w:instrText xml:space="preserve"> REF _Ref40445829 \h </w:instrText>
      </w:r>
      <w:r w:rsidR="00503286" w:rsidRPr="001E018D">
        <w:rPr>
          <w:lang w:eastAsia="zh-CN"/>
        </w:rPr>
        <w:instrText xml:space="preserve"> \* MERGEFORMAT </w:instrText>
      </w:r>
      <w:r w:rsidR="00503286" w:rsidRPr="00DE5848">
        <w:rPr>
          <w:lang w:eastAsia="zh-CN"/>
        </w:rPr>
      </w:r>
      <w:r w:rsidR="00503286" w:rsidRPr="00DE5848">
        <w:rPr>
          <w:lang w:eastAsia="zh-CN"/>
        </w:rPr>
        <w:fldChar w:fldCharType="end"/>
      </w:r>
      <w:r w:rsidR="00503286">
        <w:rPr>
          <w:lang w:eastAsia="zh-CN"/>
        </w:rPr>
        <w:t xml:space="preserve">. Since more </w:t>
      </w:r>
      <w:r w:rsidR="00503286">
        <w:rPr>
          <w:lang w:eastAsia="zh-CN"/>
        </w:rPr>
        <w:lastRenderedPageBreak/>
        <w:t xml:space="preserve">parity bits would be transmitted for a larger TBS, it can be expected that the MCL could be improved with larger coding gain. This option can be applied to both </w:t>
      </w:r>
      <w:proofErr w:type="spellStart"/>
      <w:r w:rsidR="00503286">
        <w:rPr>
          <w:lang w:eastAsia="zh-CN"/>
        </w:rPr>
        <w:t>eMBB</w:t>
      </w:r>
      <w:proofErr w:type="spellEnd"/>
      <w:r w:rsidR="00503286">
        <w:rPr>
          <w:lang w:eastAsia="zh-CN"/>
        </w:rPr>
        <w:t xml:space="preserve"> and </w:t>
      </w:r>
      <w:proofErr w:type="spellStart"/>
      <w:r w:rsidR="00503286">
        <w:rPr>
          <w:lang w:eastAsia="zh-CN"/>
        </w:rPr>
        <w:t>VoNR</w:t>
      </w:r>
      <w:proofErr w:type="spellEnd"/>
      <w:r w:rsidR="00503286">
        <w:rPr>
          <w:lang w:eastAsia="zh-CN"/>
        </w:rPr>
        <w:t xml:space="preserve"> services. </w:t>
      </w:r>
    </w:p>
    <w:p w14:paraId="20BC3F3A" w14:textId="70D2624B" w:rsidR="008D5A0E" w:rsidRDefault="008D5A0E" w:rsidP="0038733B">
      <w:pPr>
        <w:jc w:val="both"/>
        <w:rPr>
          <w:lang w:eastAsia="zh-CN"/>
        </w:rPr>
      </w:pPr>
    </w:p>
    <w:p w14:paraId="4E16D48C" w14:textId="569B6949" w:rsidR="005F78C5" w:rsidRDefault="008D5A0E" w:rsidP="00F45C91">
      <w:pPr>
        <w:jc w:val="both"/>
        <w:rPr>
          <w:b/>
          <w:lang w:eastAsia="zh-CN"/>
        </w:rPr>
      </w:pPr>
      <w:r>
        <w:rPr>
          <w:lang w:eastAsia="zh-CN"/>
        </w:rPr>
        <w:fldChar w:fldCharType="begin"/>
      </w:r>
      <w:r>
        <w:rPr>
          <w:lang w:eastAsia="zh-CN"/>
        </w:rPr>
        <w:instrText xml:space="preserve"> REF _Ref47650875 \h </w:instrText>
      </w:r>
      <w:r>
        <w:rPr>
          <w:lang w:eastAsia="zh-CN"/>
        </w:rPr>
      </w:r>
      <w:r>
        <w:rPr>
          <w:lang w:eastAsia="zh-CN"/>
        </w:rPr>
        <w:fldChar w:fldCharType="separate"/>
      </w:r>
      <w:r w:rsidR="00346527">
        <w:t xml:space="preserve">Figure </w:t>
      </w:r>
      <w:r w:rsidR="00346527">
        <w:rPr>
          <w:noProof/>
        </w:rPr>
        <w:t>7</w:t>
      </w:r>
      <w:r>
        <w:rPr>
          <w:lang w:eastAsia="zh-CN"/>
        </w:rPr>
        <w:fldChar w:fldCharType="end"/>
      </w:r>
      <w:r>
        <w:rPr>
          <w:lang w:eastAsia="zh-CN"/>
        </w:rPr>
        <w:t xml:space="preserve"> illustrates the gains of letting a TB span multiple slots. The figure considers a UE with a 1 RB, MCS 0 allocation with TB size scaled to span a single slot, two slots, or up to 4 slots.</w:t>
      </w:r>
      <w:r w:rsidR="0038733B">
        <w:rPr>
          <w:lang w:eastAsia="zh-CN"/>
        </w:rPr>
        <w:t xml:space="preserve"> It is seen that when the TB </w:t>
      </w:r>
      <w:proofErr w:type="gramStart"/>
      <w:r w:rsidR="0038733B">
        <w:rPr>
          <w:lang w:eastAsia="zh-CN"/>
        </w:rPr>
        <w:t>is allowed to</w:t>
      </w:r>
      <w:proofErr w:type="gramEnd"/>
      <w:r w:rsidR="0038733B">
        <w:rPr>
          <w:lang w:eastAsia="zh-CN"/>
        </w:rPr>
        <w:t xml:space="preserve"> span </w:t>
      </w:r>
      <w:proofErr w:type="spellStart"/>
      <w:r w:rsidR="0038733B">
        <w:rPr>
          <w:lang w:eastAsia="zh-CN"/>
        </w:rPr>
        <w:t>upto</w:t>
      </w:r>
      <w:proofErr w:type="spellEnd"/>
      <w:r w:rsidR="0038733B">
        <w:rPr>
          <w:lang w:eastAsia="zh-CN"/>
        </w:rPr>
        <w:t xml:space="preserve"> 4 slots, up to 2 dB gain is observed at 0.1 BLER.</w:t>
      </w:r>
    </w:p>
    <w:p w14:paraId="4BE6822B" w14:textId="77777777" w:rsidR="008D5A0E" w:rsidRDefault="009360E0" w:rsidP="00F45C91">
      <w:pPr>
        <w:keepNext/>
        <w:jc w:val="center"/>
      </w:pPr>
      <w:r>
        <w:rPr>
          <w:noProof/>
        </w:rPr>
        <w:drawing>
          <wp:inline distT="0" distB="0" distL="0" distR="0" wp14:anchorId="5A9BDCEC" wp14:editId="57D729DD">
            <wp:extent cx="3537037" cy="2611966"/>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546444" cy="2618913"/>
                    </a:xfrm>
                    <a:prstGeom prst="rect">
                      <a:avLst/>
                    </a:prstGeom>
                  </pic:spPr>
                </pic:pic>
              </a:graphicData>
            </a:graphic>
          </wp:inline>
        </w:drawing>
      </w:r>
    </w:p>
    <w:p w14:paraId="0668D660" w14:textId="7B3C3F66" w:rsidR="009360E0" w:rsidRDefault="008D5A0E" w:rsidP="00F45C91">
      <w:pPr>
        <w:pStyle w:val="Caption"/>
        <w:jc w:val="center"/>
        <w:rPr>
          <w:b/>
          <w:lang w:eastAsia="zh-CN"/>
        </w:rPr>
      </w:pPr>
      <w:bookmarkStart w:id="10" w:name="_Ref47650875"/>
      <w:bookmarkStart w:id="11" w:name="_Ref47650869"/>
      <w:r>
        <w:t xml:space="preserve">Figure </w:t>
      </w:r>
      <w:r>
        <w:fldChar w:fldCharType="begin"/>
      </w:r>
      <w:r>
        <w:instrText xml:space="preserve"> SEQ Figure \* ARABIC </w:instrText>
      </w:r>
      <w:r>
        <w:fldChar w:fldCharType="separate"/>
      </w:r>
      <w:r w:rsidR="00346527">
        <w:rPr>
          <w:noProof/>
        </w:rPr>
        <w:t>7</w:t>
      </w:r>
      <w:r>
        <w:fldChar w:fldCharType="end"/>
      </w:r>
      <w:bookmarkEnd w:id="10"/>
      <w:r>
        <w:t xml:space="preserve"> PUSCH Performance enhancement using TB size scaling</w:t>
      </w:r>
      <w:bookmarkEnd w:id="11"/>
    </w:p>
    <w:p w14:paraId="4856A3FF" w14:textId="3EDE5197" w:rsidR="00503286" w:rsidRDefault="00503286" w:rsidP="00237455">
      <w:pPr>
        <w:jc w:val="center"/>
        <w:rPr>
          <w:b/>
          <w:lang w:eastAsia="zh-CN"/>
        </w:rPr>
      </w:pPr>
    </w:p>
    <w:p w14:paraId="2A4794E7" w14:textId="1F0ACFB5" w:rsidR="00503286" w:rsidRDefault="00503286" w:rsidP="00503286">
      <w:pPr>
        <w:jc w:val="both"/>
        <w:rPr>
          <w:lang w:eastAsia="zh-CN"/>
        </w:rPr>
      </w:pPr>
      <w:r>
        <w:rPr>
          <w:lang w:eastAsia="zh-CN"/>
        </w:rPr>
        <w:t>Hence, based on the above discussion, we make the following proposal:</w:t>
      </w:r>
    </w:p>
    <w:p w14:paraId="17283C5C" w14:textId="77777777" w:rsidR="00503286" w:rsidRDefault="00503286" w:rsidP="00503286">
      <w:pPr>
        <w:rPr>
          <w:b/>
          <w:lang w:eastAsia="zh-CN"/>
        </w:rPr>
      </w:pPr>
      <w:r w:rsidRPr="001E018D">
        <w:rPr>
          <w:b/>
          <w:u w:val="single"/>
          <w:lang w:eastAsia="zh-CN"/>
        </w:rPr>
        <w:t xml:space="preserve">Proposal </w:t>
      </w:r>
      <w:r>
        <w:rPr>
          <w:b/>
          <w:u w:val="single"/>
          <w:lang w:eastAsia="zh-CN"/>
        </w:rPr>
        <w:t>5</w:t>
      </w:r>
      <w:r w:rsidRPr="001E018D">
        <w:rPr>
          <w:b/>
          <w:lang w:eastAsia="zh-CN"/>
        </w:rPr>
        <w:t xml:space="preserve">: Consider TBS scaling and optimization across multiple slots for coverage enhancement for </w:t>
      </w:r>
      <w:proofErr w:type="spellStart"/>
      <w:r w:rsidRPr="001E018D">
        <w:rPr>
          <w:b/>
          <w:lang w:eastAsia="zh-CN"/>
        </w:rPr>
        <w:t>eMBB</w:t>
      </w:r>
      <w:proofErr w:type="spellEnd"/>
      <w:r w:rsidRPr="001E018D">
        <w:rPr>
          <w:b/>
          <w:lang w:eastAsia="zh-CN"/>
        </w:rPr>
        <w:t xml:space="preserve"> and </w:t>
      </w:r>
      <w:proofErr w:type="spellStart"/>
      <w:r w:rsidRPr="001E018D">
        <w:rPr>
          <w:b/>
          <w:lang w:eastAsia="zh-CN"/>
        </w:rPr>
        <w:t>VoNR</w:t>
      </w:r>
      <w:proofErr w:type="spellEnd"/>
      <w:r w:rsidRPr="001E018D">
        <w:rPr>
          <w:b/>
          <w:lang w:eastAsia="zh-CN"/>
        </w:rPr>
        <w:t xml:space="preserve"> in Rel-17.</w:t>
      </w:r>
    </w:p>
    <w:p w14:paraId="536204C3" w14:textId="3540B660" w:rsidR="008C5857" w:rsidRDefault="00C11C07" w:rsidP="008C5857">
      <w:pPr>
        <w:pStyle w:val="Heading1"/>
        <w:rPr>
          <w:lang w:val="en-US"/>
        </w:rPr>
      </w:pPr>
      <w:r>
        <w:rPr>
          <w:lang w:val="en-US"/>
        </w:rPr>
        <w:t>Msg3</w:t>
      </w:r>
      <w:r w:rsidR="008C5857">
        <w:rPr>
          <w:lang w:val="en-US"/>
        </w:rPr>
        <w:t xml:space="preserve"> </w:t>
      </w:r>
      <w:r w:rsidR="00436185">
        <w:rPr>
          <w:lang w:val="en-US"/>
        </w:rPr>
        <w:t xml:space="preserve">PUSCH </w:t>
      </w:r>
      <w:r w:rsidR="008C5857">
        <w:rPr>
          <w:lang w:val="en-US"/>
        </w:rPr>
        <w:t>Repetition for Msg3 Coverage Enhancement</w:t>
      </w:r>
    </w:p>
    <w:p w14:paraId="5708F0A4" w14:textId="78C1706B" w:rsidR="00C11C07" w:rsidRDefault="00C80307" w:rsidP="00FF76A2">
      <w:pPr>
        <w:rPr>
          <w:bCs/>
          <w:lang w:val="en-GB"/>
        </w:rPr>
      </w:pPr>
      <w:r>
        <w:rPr>
          <w:bCs/>
          <w:lang w:val="en-GB"/>
        </w:rPr>
        <w:t>In Rel-15/16</w:t>
      </w:r>
      <w:r w:rsidR="00C11C07">
        <w:rPr>
          <w:bCs/>
          <w:lang w:val="en-GB"/>
        </w:rPr>
        <w:t xml:space="preserve"> 4-step RACH procedure</w:t>
      </w:r>
      <w:r>
        <w:rPr>
          <w:bCs/>
          <w:lang w:val="en-GB"/>
        </w:rPr>
        <w:t>, the UE transmits an initial Msg3 based on the resource allocation in RAR</w:t>
      </w:r>
      <w:r w:rsidR="00C11C07">
        <w:rPr>
          <w:bCs/>
          <w:lang w:val="en-GB"/>
        </w:rPr>
        <w:t>. If the initial Msg3 transmission fails, the UE monitors the PDCCH with CRC scrambled by TC-RNTI to obtain the resource allocation for Msg3 re</w:t>
      </w:r>
      <w:r>
        <w:rPr>
          <w:bCs/>
          <w:lang w:val="en-GB"/>
        </w:rPr>
        <w:t>tra</w:t>
      </w:r>
      <w:r w:rsidR="00C11C07">
        <w:rPr>
          <w:bCs/>
          <w:lang w:val="en-GB"/>
        </w:rPr>
        <w:t xml:space="preserve">nsmission. For both initial Msg3 transmission and retransmission, the UE is only configured to transmit Msg3 without a repetition.  </w:t>
      </w:r>
    </w:p>
    <w:p w14:paraId="70A8A350" w14:textId="36B5AEFB" w:rsidR="00C11C07" w:rsidRDefault="002D0293" w:rsidP="00FF76A2">
      <w:pPr>
        <w:rPr>
          <w:bCs/>
          <w:lang w:val="en-GB"/>
        </w:rPr>
      </w:pPr>
      <w:r w:rsidRPr="00F45C91">
        <w:rPr>
          <w:bCs/>
          <w:lang w:val="en-GB"/>
        </w:rPr>
        <w:t>The</w:t>
      </w:r>
      <w:r>
        <w:rPr>
          <w:bCs/>
          <w:lang w:val="en-GB"/>
        </w:rPr>
        <w:t xml:space="preserve"> link budget analysis showed </w:t>
      </w:r>
      <w:r w:rsidR="00C11C07">
        <w:rPr>
          <w:bCs/>
          <w:lang w:val="en-GB"/>
        </w:rPr>
        <w:t xml:space="preserve">that </w:t>
      </w:r>
      <w:r>
        <w:rPr>
          <w:bCs/>
          <w:lang w:val="en-GB"/>
        </w:rPr>
        <w:t>the coverage of Msg3 in 4-step RACH could be quite limited. For example, in the rural scenarios at 700MHz carrier frequency, the Msg3 has approximately the same coverage as the unicast PUSCH at 100kbps without repetition. The coverage for</w:t>
      </w:r>
      <w:r w:rsidR="00C11C07">
        <w:rPr>
          <w:bCs/>
          <w:lang w:val="en-GB"/>
        </w:rPr>
        <w:t xml:space="preserve"> the unicast</w:t>
      </w:r>
      <w:r>
        <w:rPr>
          <w:bCs/>
          <w:lang w:val="en-GB"/>
        </w:rPr>
        <w:t xml:space="preserve"> PUSCH </w:t>
      </w:r>
      <w:r w:rsidR="00C80307">
        <w:rPr>
          <w:bCs/>
          <w:lang w:val="en-GB"/>
        </w:rPr>
        <w:t>when the</w:t>
      </w:r>
      <w:r>
        <w:rPr>
          <w:bCs/>
          <w:lang w:val="en-GB"/>
        </w:rPr>
        <w:t xml:space="preserve"> repetition</w:t>
      </w:r>
      <w:r w:rsidR="00C80307">
        <w:rPr>
          <w:bCs/>
          <w:lang w:val="en-GB"/>
        </w:rPr>
        <w:t xml:space="preserve"> is</w:t>
      </w:r>
      <w:r>
        <w:rPr>
          <w:bCs/>
          <w:lang w:val="en-GB"/>
        </w:rPr>
        <w:t xml:space="preserve"> enabled is expected to be better than that of Msg3</w:t>
      </w:r>
      <w:r w:rsidR="000D7146">
        <w:rPr>
          <w:bCs/>
          <w:lang w:val="en-GB"/>
        </w:rPr>
        <w:t xml:space="preserve">. </w:t>
      </w:r>
      <w:r w:rsidR="00C11C07">
        <w:rPr>
          <w:bCs/>
          <w:lang w:val="en-GB"/>
        </w:rPr>
        <w:t xml:space="preserve">Furthermore, having multiple Msg3 retransmissions </w:t>
      </w:r>
      <w:r w:rsidR="002714EC">
        <w:rPr>
          <w:bCs/>
          <w:lang w:val="en-GB"/>
        </w:rPr>
        <w:t>would increase the RACH procedure latency. Also, it would require higher PDCCH overhead since the UE would need to acquire DCI with CRC scrambled by RA-RNTI for receiving RAR and DCI with CRC scrambled by TC-RNTI to obtain the grant for initial transmission and retransmission. Hence, Msg3 should be improved for better coverage, lower RACH procedure latency and efficient PDCCH overhead.</w:t>
      </w:r>
      <w:r w:rsidR="000A15C6">
        <w:rPr>
          <w:bCs/>
          <w:lang w:val="en-GB"/>
        </w:rPr>
        <w:t xml:space="preserve"> On approach to improve coverage of Msg3 is to support Msg3 PUSCH repetition which may be enabled for Msg3 retransmissions only. </w:t>
      </w:r>
    </w:p>
    <w:p w14:paraId="67DABBBF" w14:textId="6C629942" w:rsidR="000D7146" w:rsidRDefault="002D0293" w:rsidP="00FF76A2">
      <w:pPr>
        <w:rPr>
          <w:b/>
          <w:lang w:val="en-GB"/>
        </w:rPr>
      </w:pPr>
      <w:r w:rsidRPr="00F45C91">
        <w:rPr>
          <w:b/>
          <w:u w:val="single"/>
          <w:lang w:val="en-GB"/>
        </w:rPr>
        <w:t xml:space="preserve">Proposal </w:t>
      </w:r>
      <w:r w:rsidR="0055659F">
        <w:rPr>
          <w:b/>
          <w:u w:val="single"/>
          <w:lang w:val="en-GB"/>
        </w:rPr>
        <w:t>6</w:t>
      </w:r>
      <w:r w:rsidRPr="00F45C91">
        <w:rPr>
          <w:b/>
          <w:lang w:val="en-GB"/>
        </w:rPr>
        <w:t>:</w:t>
      </w:r>
      <w:r w:rsidR="00C35876" w:rsidRPr="00F45C91">
        <w:rPr>
          <w:b/>
          <w:lang w:val="en-GB"/>
        </w:rPr>
        <w:t xml:space="preserve"> </w:t>
      </w:r>
      <w:r w:rsidR="00C80307" w:rsidRPr="00F45C91">
        <w:rPr>
          <w:b/>
          <w:lang w:val="en-GB"/>
        </w:rPr>
        <w:t>C</w:t>
      </w:r>
      <w:r w:rsidR="00C35876" w:rsidRPr="00F45C91">
        <w:rPr>
          <w:b/>
          <w:lang w:val="en-GB"/>
        </w:rPr>
        <w:t xml:space="preserve">onsider Msg3 </w:t>
      </w:r>
      <w:r w:rsidR="000D7146">
        <w:rPr>
          <w:b/>
          <w:lang w:val="en-GB"/>
        </w:rPr>
        <w:t xml:space="preserve">PUSCH </w:t>
      </w:r>
      <w:r w:rsidR="00C35876" w:rsidRPr="00F45C91">
        <w:rPr>
          <w:b/>
          <w:lang w:val="en-GB"/>
        </w:rPr>
        <w:t xml:space="preserve">repetition as an enhancement technique to extend coverage </w:t>
      </w:r>
      <w:r w:rsidR="008353E0">
        <w:rPr>
          <w:b/>
          <w:lang w:val="en-GB"/>
        </w:rPr>
        <w:t>of</w:t>
      </w:r>
      <w:r w:rsidR="00C35876" w:rsidRPr="00F45C91">
        <w:rPr>
          <w:b/>
          <w:lang w:val="en-GB"/>
        </w:rPr>
        <w:t xml:space="preserve"> Msg3 in Rel-17. </w:t>
      </w:r>
      <w:r w:rsidRPr="00F45C91">
        <w:rPr>
          <w:b/>
          <w:lang w:val="en-GB"/>
        </w:rPr>
        <w:t xml:space="preserve">  </w:t>
      </w:r>
      <w:r w:rsidRPr="002714EC">
        <w:rPr>
          <w:b/>
          <w:lang w:val="en-GB"/>
        </w:rPr>
        <w:t xml:space="preserve"> </w:t>
      </w:r>
    </w:p>
    <w:p w14:paraId="7D02BB27" w14:textId="77777777" w:rsidR="006E306A" w:rsidRDefault="006E306A" w:rsidP="006E306A">
      <w:pPr>
        <w:pStyle w:val="Heading1"/>
        <w:rPr>
          <w:lang w:val="en-US"/>
        </w:rPr>
      </w:pPr>
      <w:r w:rsidRPr="007B31BC">
        <w:rPr>
          <w:lang w:val="en-US"/>
        </w:rPr>
        <w:lastRenderedPageBreak/>
        <w:t xml:space="preserve">Conclusion </w:t>
      </w:r>
    </w:p>
    <w:p w14:paraId="303C775D" w14:textId="7C4766E1" w:rsidR="002D0FC1" w:rsidRDefault="00922D5D" w:rsidP="002D0FC1">
      <w:r>
        <w:t xml:space="preserve">This contribution discusses some potential techniques for enhancing coverage in both FR1 and FR2. In particular, </w:t>
      </w:r>
      <w:r w:rsidR="002D0FC1">
        <w:t>the following proposals</w:t>
      </w:r>
      <w:r w:rsidR="00EE7B2F">
        <w:t xml:space="preserve"> have been made:</w:t>
      </w:r>
    </w:p>
    <w:p w14:paraId="58483D69" w14:textId="5A42B501" w:rsidR="002D0FC1" w:rsidRPr="001E018D" w:rsidRDefault="002D0FC1" w:rsidP="001E018D">
      <w:pPr>
        <w:rPr>
          <w:u w:val="single"/>
        </w:rPr>
      </w:pPr>
      <w:r w:rsidRPr="001E018D">
        <w:rPr>
          <w:u w:val="single"/>
        </w:rPr>
        <w:t>On techniques to reduce MPR for uplink transmissions</w:t>
      </w:r>
    </w:p>
    <w:p w14:paraId="3C4EACDE" w14:textId="77777777" w:rsidR="00BE551A" w:rsidRDefault="00BE551A" w:rsidP="00BE551A">
      <w:pPr>
        <w:jc w:val="both"/>
        <w:rPr>
          <w:b/>
          <w:bCs/>
        </w:rPr>
      </w:pPr>
      <w:r w:rsidRPr="001E018D">
        <w:rPr>
          <w:b/>
          <w:u w:val="single"/>
        </w:rPr>
        <w:t>Proposal 1</w:t>
      </w:r>
      <w:r w:rsidRPr="005451D6">
        <w:rPr>
          <w:b/>
          <w:bCs/>
        </w:rPr>
        <w:t xml:space="preserve">: Techniques for UE transmit waveform design that allow further reduction in the MPR values for DFT-S-OFDM and CP-OFDM waveforms </w:t>
      </w:r>
      <w:r>
        <w:rPr>
          <w:b/>
          <w:bCs/>
        </w:rPr>
        <w:t>should</w:t>
      </w:r>
      <w:r w:rsidRPr="005451D6">
        <w:rPr>
          <w:b/>
          <w:bCs/>
        </w:rPr>
        <w:t xml:space="preserve"> be studied for coverage enhancement.</w:t>
      </w:r>
    </w:p>
    <w:p w14:paraId="6887EB85" w14:textId="49560C69" w:rsidR="00D07FCF" w:rsidRPr="001E018D" w:rsidRDefault="00D07FCF" w:rsidP="002D0FC1">
      <w:pPr>
        <w:rPr>
          <w:u w:val="single"/>
          <w:lang w:eastAsia="zh-CN"/>
        </w:rPr>
      </w:pPr>
      <w:r w:rsidRPr="001E018D">
        <w:rPr>
          <w:u w:val="single"/>
          <w:lang w:eastAsia="zh-CN"/>
        </w:rPr>
        <w:t>On DMRS enhancements</w:t>
      </w:r>
    </w:p>
    <w:p w14:paraId="2A22F3D9" w14:textId="0526EEFE" w:rsidR="00D07FCF" w:rsidRDefault="00D07FCF" w:rsidP="00D07FCF">
      <w:pPr>
        <w:rPr>
          <w:rFonts w:eastAsia="Malgun Gothic"/>
          <w:b/>
          <w:bCs/>
          <w:lang w:val="en-GB"/>
        </w:rPr>
      </w:pPr>
      <w:r w:rsidRPr="00F45C91">
        <w:rPr>
          <w:rFonts w:eastAsia="Malgun Gothic"/>
          <w:b/>
          <w:bCs/>
          <w:u w:val="single"/>
          <w:lang w:val="en-GB"/>
        </w:rPr>
        <w:t xml:space="preserve">Proposal </w:t>
      </w:r>
      <w:r w:rsidR="00BE551A" w:rsidRPr="00F45C91">
        <w:rPr>
          <w:rFonts w:eastAsia="Malgun Gothic"/>
          <w:b/>
          <w:bCs/>
          <w:u w:val="single"/>
          <w:lang w:val="en-GB"/>
        </w:rPr>
        <w:t>2</w:t>
      </w:r>
      <w:r w:rsidRPr="009B36CA">
        <w:rPr>
          <w:rFonts w:eastAsia="Malgun Gothic"/>
          <w:b/>
          <w:bCs/>
          <w:lang w:val="en-GB"/>
        </w:rPr>
        <w:t xml:space="preserve">: Consider DMRS bundling technique </w:t>
      </w:r>
      <w:r>
        <w:rPr>
          <w:rFonts w:eastAsia="Malgun Gothic"/>
          <w:b/>
          <w:lang w:val="en-GB"/>
        </w:rPr>
        <w:t xml:space="preserve">for coverage </w:t>
      </w:r>
      <w:r>
        <w:rPr>
          <w:rFonts w:eastAsia="Malgun Gothic"/>
          <w:b/>
          <w:bCs/>
          <w:lang w:val="en-GB"/>
        </w:rPr>
        <w:t>enhancement</w:t>
      </w:r>
      <w:r w:rsidRPr="009B36CA">
        <w:rPr>
          <w:rFonts w:eastAsia="Malgun Gothic"/>
          <w:b/>
          <w:bCs/>
          <w:lang w:val="en-GB"/>
        </w:rPr>
        <w:t xml:space="preserve"> in NR Rel-17. </w:t>
      </w:r>
    </w:p>
    <w:p w14:paraId="4263845D" w14:textId="77777777" w:rsidR="00BE551A" w:rsidRDefault="00BE551A" w:rsidP="00BE551A">
      <w:pPr>
        <w:rPr>
          <w:b/>
          <w:lang w:eastAsia="zh-CN"/>
        </w:rPr>
      </w:pPr>
      <w:r w:rsidRPr="00EA2E42">
        <w:rPr>
          <w:b/>
          <w:u w:val="single"/>
          <w:lang w:eastAsia="zh-CN"/>
        </w:rPr>
        <w:t xml:space="preserve">Proposal </w:t>
      </w:r>
      <w:r>
        <w:rPr>
          <w:b/>
          <w:u w:val="single"/>
          <w:lang w:eastAsia="zh-CN"/>
        </w:rPr>
        <w:t>3</w:t>
      </w:r>
      <w:r w:rsidRPr="00EA2E42">
        <w:rPr>
          <w:b/>
          <w:bCs/>
          <w:lang w:eastAsia="zh-CN"/>
        </w:rPr>
        <w:t>: Consider</w:t>
      </w:r>
      <w:r w:rsidRPr="00AD5961">
        <w:rPr>
          <w:b/>
          <w:bCs/>
          <w:lang w:eastAsia="zh-CN"/>
        </w:rPr>
        <w:t xml:space="preserve"> adaptive</w:t>
      </w:r>
      <w:r w:rsidRPr="00EA2E42">
        <w:rPr>
          <w:b/>
          <w:bCs/>
          <w:lang w:eastAsia="zh-CN"/>
        </w:rPr>
        <w:t xml:space="preserve"> DMRS configuration for PUSCH </w:t>
      </w:r>
      <w:r w:rsidRPr="00EA2E42">
        <w:rPr>
          <w:b/>
          <w:lang w:eastAsia="zh-CN"/>
        </w:rPr>
        <w:t>to</w:t>
      </w:r>
      <w:r w:rsidRPr="00EA2E42">
        <w:rPr>
          <w:b/>
          <w:bCs/>
          <w:lang w:eastAsia="zh-CN"/>
        </w:rPr>
        <w:t xml:space="preserve"> improve both coverage and link efficiency</w:t>
      </w:r>
      <w:r>
        <w:rPr>
          <w:b/>
          <w:bCs/>
          <w:lang w:eastAsia="zh-CN"/>
        </w:rPr>
        <w:t xml:space="preserve"> and i</w:t>
      </w:r>
      <w:r w:rsidRPr="00EA2E42">
        <w:rPr>
          <w:b/>
          <w:bCs/>
          <w:lang w:eastAsia="zh-CN"/>
        </w:rPr>
        <w:t xml:space="preserve">ntroduce </w:t>
      </w:r>
      <w:r w:rsidRPr="00EA2E42">
        <w:rPr>
          <w:b/>
          <w:lang w:eastAsia="zh-CN"/>
        </w:rPr>
        <w:t>signaling mechanisms for dynamic DMRS configuration change</w:t>
      </w:r>
      <w:r>
        <w:rPr>
          <w:b/>
          <w:lang w:eastAsia="zh-CN"/>
        </w:rPr>
        <w:t>.</w:t>
      </w:r>
    </w:p>
    <w:p w14:paraId="1247BA90" w14:textId="77777777" w:rsidR="00365C80" w:rsidRPr="00E90773" w:rsidRDefault="00365C80" w:rsidP="00365C80">
      <w:pPr>
        <w:rPr>
          <w:b/>
          <w:bCs/>
          <w:lang w:eastAsia="zh-CN"/>
        </w:rPr>
      </w:pPr>
      <w:r w:rsidRPr="00E90773">
        <w:rPr>
          <w:b/>
          <w:bCs/>
          <w:u w:val="single"/>
          <w:lang w:eastAsia="zh-CN"/>
        </w:rPr>
        <w:t>Proposal 4</w:t>
      </w:r>
      <w:r w:rsidRPr="00E90773">
        <w:rPr>
          <w:b/>
          <w:bCs/>
          <w:lang w:eastAsia="zh-CN"/>
        </w:rPr>
        <w:t xml:space="preserve">: </w:t>
      </w:r>
      <w:r>
        <w:rPr>
          <w:b/>
          <w:bCs/>
          <w:lang w:eastAsia="zh-CN"/>
        </w:rPr>
        <w:t>A</w:t>
      </w:r>
      <w:r w:rsidRPr="00E90773">
        <w:rPr>
          <w:b/>
          <w:bCs/>
          <w:lang w:eastAsia="zh-CN"/>
        </w:rPr>
        <w:t xml:space="preserve">dditional </w:t>
      </w:r>
      <w:r>
        <w:rPr>
          <w:b/>
          <w:bCs/>
          <w:lang w:eastAsia="zh-CN"/>
        </w:rPr>
        <w:t xml:space="preserve">RS </w:t>
      </w:r>
      <w:r w:rsidRPr="00E90773">
        <w:rPr>
          <w:b/>
          <w:bCs/>
          <w:lang w:eastAsia="zh-CN"/>
        </w:rPr>
        <w:t xml:space="preserve">should be studied for </w:t>
      </w:r>
      <w:r>
        <w:rPr>
          <w:b/>
          <w:bCs/>
          <w:lang w:eastAsia="zh-CN"/>
        </w:rPr>
        <w:t>improving channel estimation to extend</w:t>
      </w:r>
      <w:r w:rsidRPr="00E90773">
        <w:rPr>
          <w:b/>
          <w:bCs/>
          <w:lang w:eastAsia="zh-CN"/>
        </w:rPr>
        <w:t xml:space="preserve"> PUSCH</w:t>
      </w:r>
      <w:r>
        <w:rPr>
          <w:b/>
          <w:bCs/>
          <w:lang w:eastAsia="zh-CN"/>
        </w:rPr>
        <w:t xml:space="preserve"> coverage</w:t>
      </w:r>
      <w:r w:rsidRPr="00E90773">
        <w:rPr>
          <w:b/>
          <w:bCs/>
          <w:lang w:eastAsia="zh-CN"/>
        </w:rPr>
        <w:t xml:space="preserve">.  </w:t>
      </w:r>
    </w:p>
    <w:p w14:paraId="1533309C" w14:textId="2D8F5FAB" w:rsidR="00411D38" w:rsidRPr="001E018D" w:rsidRDefault="00411D38" w:rsidP="00D07FCF">
      <w:pPr>
        <w:rPr>
          <w:rFonts w:eastAsia="Malgun Gothic"/>
          <w:u w:val="single"/>
          <w:lang w:val="en-GB"/>
        </w:rPr>
      </w:pPr>
      <w:r w:rsidRPr="001E018D">
        <w:rPr>
          <w:rFonts w:eastAsia="Malgun Gothic"/>
          <w:u w:val="single"/>
          <w:lang w:val="en-GB"/>
        </w:rPr>
        <w:t>On PUSCH enhancements</w:t>
      </w:r>
      <w:r w:rsidR="009E4C7A">
        <w:rPr>
          <w:rFonts w:eastAsia="Malgun Gothic"/>
          <w:u w:val="single"/>
          <w:lang w:val="en-GB"/>
        </w:rPr>
        <w:t xml:space="preserve"> for small payload</w:t>
      </w:r>
    </w:p>
    <w:p w14:paraId="3851F66B" w14:textId="2D015F99" w:rsidR="00BE551A" w:rsidRDefault="00411D38" w:rsidP="00411D38">
      <w:pPr>
        <w:rPr>
          <w:b/>
          <w:bCs/>
          <w:lang w:eastAsia="zh-CN"/>
        </w:rPr>
      </w:pPr>
      <w:r w:rsidRPr="00F45C91">
        <w:rPr>
          <w:b/>
          <w:bCs/>
          <w:u w:val="single"/>
          <w:lang w:eastAsia="zh-CN"/>
        </w:rPr>
        <w:t xml:space="preserve">Proposal </w:t>
      </w:r>
      <w:r w:rsidR="00BE551A" w:rsidRPr="00F45C91">
        <w:rPr>
          <w:b/>
          <w:bCs/>
          <w:u w:val="single"/>
          <w:lang w:eastAsia="zh-CN"/>
        </w:rPr>
        <w:t>5</w:t>
      </w:r>
      <w:r w:rsidRPr="001E018D">
        <w:rPr>
          <w:b/>
          <w:bCs/>
          <w:lang w:eastAsia="zh-CN"/>
        </w:rPr>
        <w:t xml:space="preserve">: Consider TBS scaling and optimization across multiple slots for </w:t>
      </w:r>
      <w:r w:rsidR="00F330B2">
        <w:rPr>
          <w:b/>
          <w:bCs/>
          <w:lang w:eastAsia="zh-CN"/>
        </w:rPr>
        <w:t xml:space="preserve">PUSCH </w:t>
      </w:r>
      <w:r w:rsidRPr="001E018D">
        <w:rPr>
          <w:b/>
          <w:bCs/>
          <w:lang w:eastAsia="zh-CN"/>
        </w:rPr>
        <w:t xml:space="preserve">coverage enhancement for </w:t>
      </w:r>
      <w:proofErr w:type="spellStart"/>
      <w:r w:rsidRPr="001E018D">
        <w:rPr>
          <w:b/>
          <w:bCs/>
          <w:lang w:eastAsia="zh-CN"/>
        </w:rPr>
        <w:t>eMBB</w:t>
      </w:r>
      <w:proofErr w:type="spellEnd"/>
      <w:r w:rsidRPr="001E018D">
        <w:rPr>
          <w:b/>
          <w:bCs/>
          <w:lang w:eastAsia="zh-CN"/>
        </w:rPr>
        <w:t xml:space="preserve"> and </w:t>
      </w:r>
      <w:proofErr w:type="spellStart"/>
      <w:r w:rsidRPr="001E018D">
        <w:rPr>
          <w:b/>
          <w:bCs/>
          <w:lang w:eastAsia="zh-CN"/>
        </w:rPr>
        <w:t>VoNR</w:t>
      </w:r>
      <w:proofErr w:type="spellEnd"/>
      <w:r w:rsidRPr="001E018D">
        <w:rPr>
          <w:b/>
          <w:bCs/>
          <w:lang w:eastAsia="zh-CN"/>
        </w:rPr>
        <w:t>.</w:t>
      </w:r>
    </w:p>
    <w:p w14:paraId="0077D108" w14:textId="28BD4B79" w:rsidR="00BE551A" w:rsidRPr="001E018D" w:rsidRDefault="00BE551A" w:rsidP="00BE551A">
      <w:pPr>
        <w:rPr>
          <w:rFonts w:eastAsia="Malgun Gothic"/>
          <w:u w:val="single"/>
          <w:lang w:val="en-GB"/>
        </w:rPr>
      </w:pPr>
      <w:r w:rsidRPr="001E018D">
        <w:rPr>
          <w:rFonts w:eastAsia="Malgun Gothic"/>
          <w:u w:val="single"/>
          <w:lang w:val="en-GB"/>
        </w:rPr>
        <w:t xml:space="preserve">On </w:t>
      </w:r>
      <w:r>
        <w:rPr>
          <w:rFonts w:eastAsia="Malgun Gothic"/>
          <w:u w:val="single"/>
          <w:lang w:val="en-GB"/>
        </w:rPr>
        <w:t>Msg3</w:t>
      </w:r>
      <w:r w:rsidRPr="001E018D">
        <w:rPr>
          <w:rFonts w:eastAsia="Malgun Gothic"/>
          <w:u w:val="single"/>
          <w:lang w:val="en-GB"/>
        </w:rPr>
        <w:t xml:space="preserve"> enhancements</w:t>
      </w:r>
    </w:p>
    <w:p w14:paraId="5F80DE3D" w14:textId="1D9E5D75" w:rsidR="00411D38" w:rsidRPr="00047100" w:rsidRDefault="00BE551A" w:rsidP="00411D38">
      <w:pPr>
        <w:rPr>
          <w:lang w:eastAsia="zh-CN"/>
        </w:rPr>
      </w:pPr>
      <w:r w:rsidRPr="007A753D">
        <w:rPr>
          <w:b/>
          <w:u w:val="single"/>
          <w:lang w:val="en-GB"/>
        </w:rPr>
        <w:t xml:space="preserve">Proposal </w:t>
      </w:r>
      <w:r>
        <w:rPr>
          <w:b/>
          <w:u w:val="single"/>
          <w:lang w:val="en-GB"/>
        </w:rPr>
        <w:t>6</w:t>
      </w:r>
      <w:r w:rsidRPr="007A753D">
        <w:rPr>
          <w:b/>
          <w:lang w:val="en-GB"/>
        </w:rPr>
        <w:t xml:space="preserve">: Consider Msg3 </w:t>
      </w:r>
      <w:r>
        <w:rPr>
          <w:b/>
          <w:lang w:val="en-GB"/>
        </w:rPr>
        <w:t xml:space="preserve">PUSCH </w:t>
      </w:r>
      <w:r w:rsidRPr="007A753D">
        <w:rPr>
          <w:b/>
          <w:lang w:val="en-GB"/>
        </w:rPr>
        <w:t xml:space="preserve">repetition as an enhancement technique to extend coverage </w:t>
      </w:r>
      <w:r w:rsidR="008353E0">
        <w:rPr>
          <w:b/>
          <w:lang w:val="en-GB"/>
        </w:rPr>
        <w:t>of</w:t>
      </w:r>
      <w:r w:rsidRPr="007A753D">
        <w:rPr>
          <w:b/>
          <w:lang w:val="en-GB"/>
        </w:rPr>
        <w:t xml:space="preserve"> Msg3 in Rel-17.    </w:t>
      </w:r>
    </w:p>
    <w:bookmarkEnd w:id="5"/>
    <w:p w14:paraId="02810CFE" w14:textId="77777777" w:rsidR="00746535" w:rsidRDefault="00746535" w:rsidP="00746535">
      <w:pPr>
        <w:pStyle w:val="Heading1"/>
      </w:pPr>
      <w:r>
        <w:t>Reference</w:t>
      </w:r>
    </w:p>
    <w:p w14:paraId="13F7EAA6" w14:textId="7F4EF690" w:rsidR="0050068C" w:rsidRPr="00632E86" w:rsidRDefault="009E4C7A" w:rsidP="008B358C">
      <w:pPr>
        <w:pStyle w:val="References"/>
        <w:numPr>
          <w:ilvl w:val="0"/>
          <w:numId w:val="25"/>
        </w:numPr>
        <w:autoSpaceDE/>
        <w:autoSpaceDN/>
        <w:snapToGrid/>
        <w:spacing w:after="80" w:line="256" w:lineRule="auto"/>
      </w:pPr>
      <w:bookmarkStart w:id="12" w:name="_Ref40432871"/>
      <w:bookmarkStart w:id="13" w:name="_Ref40108232"/>
      <w:r w:rsidRPr="00632E86">
        <w:rPr>
          <w:bCs/>
          <w:szCs w:val="22"/>
        </w:rPr>
        <w:t>R1-20068</w:t>
      </w:r>
      <w:r w:rsidRPr="00632E86">
        <w:rPr>
          <w:bCs/>
          <w:szCs w:val="22"/>
        </w:rPr>
        <w:t>18</w:t>
      </w:r>
      <w:r w:rsidR="00016B6D" w:rsidRPr="00632E86">
        <w:t xml:space="preserve">, </w:t>
      </w:r>
      <w:r w:rsidR="0050068C" w:rsidRPr="00632E86">
        <w:t>Baseline FR1 coverage performance, 3GPP TSG RAN1 WG1, Meeting 10</w:t>
      </w:r>
      <w:r w:rsidR="00A46207">
        <w:t>2</w:t>
      </w:r>
      <w:r w:rsidR="0050068C" w:rsidRPr="00632E86">
        <w:t xml:space="preserve">-e, </w:t>
      </w:r>
      <w:r w:rsidR="00A46207" w:rsidRPr="00047100">
        <w:rPr>
          <w:rFonts w:cs="Arial"/>
          <w:sz w:val="22"/>
          <w:szCs w:val="24"/>
        </w:rPr>
        <w:t>August 17th – 28th</w:t>
      </w:r>
      <w:r w:rsidR="0050068C" w:rsidRPr="00632E86">
        <w:t>, 2020.</w:t>
      </w:r>
      <w:bookmarkEnd w:id="12"/>
      <w:r w:rsidR="00016B6D" w:rsidRPr="00632E86">
        <w:t xml:space="preserve"> </w:t>
      </w:r>
    </w:p>
    <w:p w14:paraId="43AEA65F" w14:textId="1DEAB2ED" w:rsidR="0050068C" w:rsidRPr="00632E86" w:rsidRDefault="00A46207" w:rsidP="008B358C">
      <w:pPr>
        <w:pStyle w:val="References"/>
        <w:numPr>
          <w:ilvl w:val="0"/>
          <w:numId w:val="25"/>
        </w:numPr>
        <w:autoSpaceDE/>
        <w:autoSpaceDN/>
        <w:snapToGrid/>
        <w:spacing w:after="80" w:line="256" w:lineRule="auto"/>
      </w:pPr>
      <w:bookmarkStart w:id="14" w:name="_Ref40450260"/>
      <w:r w:rsidRPr="00632E86">
        <w:rPr>
          <w:bCs/>
          <w:szCs w:val="22"/>
        </w:rPr>
        <w:t>R1-20068</w:t>
      </w:r>
      <w:r w:rsidRPr="00632E86">
        <w:rPr>
          <w:bCs/>
          <w:szCs w:val="22"/>
        </w:rPr>
        <w:t>19</w:t>
      </w:r>
      <w:r w:rsidR="0050068C" w:rsidRPr="00632E86">
        <w:t>, Baseline FR2 coverage performance, 3GPP TSG RAN1 WG1, Meeting 10</w:t>
      </w:r>
      <w:r>
        <w:t>2</w:t>
      </w:r>
      <w:r w:rsidR="0050068C" w:rsidRPr="00632E86">
        <w:t xml:space="preserve">-e, </w:t>
      </w:r>
      <w:r w:rsidRPr="00047100">
        <w:rPr>
          <w:rFonts w:cs="Arial"/>
          <w:sz w:val="22"/>
          <w:szCs w:val="24"/>
        </w:rPr>
        <w:t>August 17th – 28th</w:t>
      </w:r>
      <w:r w:rsidR="0050068C" w:rsidRPr="00632E86">
        <w:t>, 2020.</w:t>
      </w:r>
      <w:bookmarkEnd w:id="14"/>
    </w:p>
    <w:p w14:paraId="7012AE25" w14:textId="48EDE1A3" w:rsidR="009111CA" w:rsidRPr="001E018D" w:rsidRDefault="00E93BA5" w:rsidP="001E018D">
      <w:pPr>
        <w:pStyle w:val="References"/>
        <w:numPr>
          <w:ilvl w:val="0"/>
          <w:numId w:val="25"/>
        </w:numPr>
        <w:autoSpaceDE/>
        <w:autoSpaceDN/>
        <w:snapToGrid/>
        <w:spacing w:after="80" w:line="256" w:lineRule="auto"/>
        <w:rPr>
          <w:szCs w:val="20"/>
          <w:lang w:val="en-GB"/>
        </w:rPr>
      </w:pPr>
      <w:bookmarkStart w:id="15" w:name="_Ref40434234"/>
      <w:bookmarkEnd w:id="13"/>
      <w:r w:rsidRPr="00632E86">
        <w:t xml:space="preserve">RP-193240, </w:t>
      </w:r>
      <w:r w:rsidRPr="00632E86">
        <w:rPr>
          <w:lang w:eastAsia="zh-CN"/>
        </w:rPr>
        <w:t xml:space="preserve">New SID on NR coverage enhancement, 3GPP TSG RAN Meeting #86, </w:t>
      </w:r>
      <w:proofErr w:type="spellStart"/>
      <w:r w:rsidRPr="00632E86">
        <w:rPr>
          <w:lang w:eastAsia="zh-CN"/>
        </w:rPr>
        <w:t>Sitges</w:t>
      </w:r>
      <w:proofErr w:type="spellEnd"/>
      <w:r w:rsidRPr="00632E86">
        <w:rPr>
          <w:lang w:eastAsia="zh-CN"/>
        </w:rPr>
        <w:t>, Spain, Dec. 9-12, 2019.</w:t>
      </w:r>
      <w:bookmarkEnd w:id="15"/>
    </w:p>
    <w:sectPr w:rsidR="009111CA" w:rsidRPr="001E018D"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7ADF54" w14:textId="77777777" w:rsidR="00594BA8" w:rsidRDefault="00594BA8" w:rsidP="00746535">
      <w:pPr>
        <w:spacing w:after="0"/>
      </w:pPr>
      <w:r>
        <w:separator/>
      </w:r>
    </w:p>
  </w:endnote>
  <w:endnote w:type="continuationSeparator" w:id="0">
    <w:p w14:paraId="74997AD7" w14:textId="77777777" w:rsidR="00594BA8" w:rsidRDefault="00594BA8" w:rsidP="00746535">
      <w:pPr>
        <w:spacing w:after="0"/>
      </w:pPr>
      <w:r>
        <w:continuationSeparator/>
      </w:r>
    </w:p>
  </w:endnote>
  <w:endnote w:type="continuationNotice" w:id="1">
    <w:p w14:paraId="0F0A713F" w14:textId="77777777" w:rsidR="00594BA8" w:rsidRDefault="00594B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FFCC0" w14:textId="77777777" w:rsidR="00594BA8" w:rsidRDefault="00594BA8" w:rsidP="00746535">
      <w:pPr>
        <w:spacing w:after="0"/>
      </w:pPr>
      <w:r>
        <w:separator/>
      </w:r>
    </w:p>
  </w:footnote>
  <w:footnote w:type="continuationSeparator" w:id="0">
    <w:p w14:paraId="09EE2945" w14:textId="77777777" w:rsidR="00594BA8" w:rsidRDefault="00594BA8" w:rsidP="00746535">
      <w:pPr>
        <w:spacing w:after="0"/>
      </w:pPr>
      <w:r>
        <w:continuationSeparator/>
      </w:r>
    </w:p>
  </w:footnote>
  <w:footnote w:type="continuationNotice" w:id="1">
    <w:p w14:paraId="16E8E608" w14:textId="77777777" w:rsidR="00594BA8" w:rsidRDefault="00594B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D320E9C"/>
    <w:multiLevelType w:val="hybridMultilevel"/>
    <w:tmpl w:val="FC82AAC4"/>
    <w:lvl w:ilvl="0" w:tplc="DE5AE5B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DB664C"/>
    <w:multiLevelType w:val="hybridMultilevel"/>
    <w:tmpl w:val="9D0EB7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CB506C"/>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E721DE4"/>
    <w:multiLevelType w:val="hybridMultilevel"/>
    <w:tmpl w:val="ED5200A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7"/>
  </w:num>
  <w:num w:numId="3">
    <w:abstractNumId w:val="29"/>
  </w:num>
  <w:num w:numId="4">
    <w:abstractNumId w:val="18"/>
  </w:num>
  <w:num w:numId="5">
    <w:abstractNumId w:val="15"/>
  </w:num>
  <w:num w:numId="6">
    <w:abstractNumId w:val="5"/>
  </w:num>
  <w:num w:numId="7">
    <w:abstractNumId w:val="25"/>
  </w:num>
  <w:num w:numId="8">
    <w:abstractNumId w:val="13"/>
  </w:num>
  <w:num w:numId="9">
    <w:abstractNumId w:val="22"/>
  </w:num>
  <w:num w:numId="10">
    <w:abstractNumId w:val="16"/>
  </w:num>
  <w:num w:numId="11">
    <w:abstractNumId w:val="8"/>
  </w:num>
  <w:num w:numId="12">
    <w:abstractNumId w:val="2"/>
  </w:num>
  <w:num w:numId="13">
    <w:abstractNumId w:val="3"/>
  </w:num>
  <w:num w:numId="14">
    <w:abstractNumId w:val="24"/>
  </w:num>
  <w:num w:numId="15">
    <w:abstractNumId w:val="0"/>
  </w:num>
  <w:num w:numId="16">
    <w:abstractNumId w:val="19"/>
  </w:num>
  <w:num w:numId="17">
    <w:abstractNumId w:val="20"/>
  </w:num>
  <w:num w:numId="18">
    <w:abstractNumId w:val="26"/>
  </w:num>
  <w:num w:numId="19">
    <w:abstractNumId w:val="9"/>
  </w:num>
  <w:num w:numId="20">
    <w:abstractNumId w:val="14"/>
  </w:num>
  <w:num w:numId="21">
    <w:abstractNumId w:val="11"/>
  </w:num>
  <w:num w:numId="22">
    <w:abstractNumId w:val="10"/>
  </w:num>
  <w:num w:numId="23">
    <w:abstractNumId w:val="7"/>
  </w:num>
  <w:num w:numId="24">
    <w:abstractNumId w:val="6"/>
  </w:num>
  <w:num w:numId="25">
    <w:abstractNumId w:val="1"/>
  </w:num>
  <w:num w:numId="26">
    <w:abstractNumId w:val="12"/>
  </w:num>
  <w:num w:numId="27">
    <w:abstractNumId w:val="28"/>
  </w:num>
  <w:num w:numId="28">
    <w:abstractNumId w:val="27"/>
  </w:num>
  <w:num w:numId="29">
    <w:abstractNumId w:val="23"/>
  </w:num>
  <w:num w:numId="30">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removePersonalInformation/>
  <w:removeDateAndTime/>
  <w:proofState w:spelling="clean" w:grammar="clean"/>
  <w:defaultTabStop w:val="720"/>
  <w:characterSpacingControl w:val="doNotCompress"/>
  <w:hdrShapeDefaults>
    <o:shapedefaults v:ext="edit" spidmax="614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693F"/>
    <w:rsid w:val="000078DE"/>
    <w:rsid w:val="00013DF7"/>
    <w:rsid w:val="00016B6D"/>
    <w:rsid w:val="000205A3"/>
    <w:rsid w:val="000228CC"/>
    <w:rsid w:val="000231C0"/>
    <w:rsid w:val="00024085"/>
    <w:rsid w:val="00026748"/>
    <w:rsid w:val="0003430D"/>
    <w:rsid w:val="0003720A"/>
    <w:rsid w:val="00037B94"/>
    <w:rsid w:val="000410E7"/>
    <w:rsid w:val="00043699"/>
    <w:rsid w:val="00045501"/>
    <w:rsid w:val="00045AF6"/>
    <w:rsid w:val="00047100"/>
    <w:rsid w:val="0005307F"/>
    <w:rsid w:val="00054543"/>
    <w:rsid w:val="00054AE5"/>
    <w:rsid w:val="00057B27"/>
    <w:rsid w:val="00060969"/>
    <w:rsid w:val="00062718"/>
    <w:rsid w:val="00062F6F"/>
    <w:rsid w:val="000666F8"/>
    <w:rsid w:val="00066FB2"/>
    <w:rsid w:val="00070CC2"/>
    <w:rsid w:val="00072E1C"/>
    <w:rsid w:val="00073E2D"/>
    <w:rsid w:val="00075479"/>
    <w:rsid w:val="0008376C"/>
    <w:rsid w:val="00090F2F"/>
    <w:rsid w:val="000937F9"/>
    <w:rsid w:val="00094D41"/>
    <w:rsid w:val="000A15C6"/>
    <w:rsid w:val="000A7317"/>
    <w:rsid w:val="000B18AD"/>
    <w:rsid w:val="000B31DC"/>
    <w:rsid w:val="000B3C26"/>
    <w:rsid w:val="000C0803"/>
    <w:rsid w:val="000C16E0"/>
    <w:rsid w:val="000D4892"/>
    <w:rsid w:val="000D7146"/>
    <w:rsid w:val="000E349C"/>
    <w:rsid w:val="000E36EC"/>
    <w:rsid w:val="000E6249"/>
    <w:rsid w:val="000E6EC7"/>
    <w:rsid w:val="000F0DB8"/>
    <w:rsid w:val="000F195F"/>
    <w:rsid w:val="000F1DB2"/>
    <w:rsid w:val="000F71D0"/>
    <w:rsid w:val="000F7C37"/>
    <w:rsid w:val="001005EE"/>
    <w:rsid w:val="00100C0C"/>
    <w:rsid w:val="001223F3"/>
    <w:rsid w:val="001317BD"/>
    <w:rsid w:val="001378EC"/>
    <w:rsid w:val="001379D9"/>
    <w:rsid w:val="00137F94"/>
    <w:rsid w:val="00142CE3"/>
    <w:rsid w:val="00147337"/>
    <w:rsid w:val="001515DF"/>
    <w:rsid w:val="0015502A"/>
    <w:rsid w:val="00155E11"/>
    <w:rsid w:val="00157664"/>
    <w:rsid w:val="00165F2F"/>
    <w:rsid w:val="001673F8"/>
    <w:rsid w:val="00167A2A"/>
    <w:rsid w:val="0017346B"/>
    <w:rsid w:val="00175632"/>
    <w:rsid w:val="00180764"/>
    <w:rsid w:val="00182A76"/>
    <w:rsid w:val="00187F6D"/>
    <w:rsid w:val="001909FD"/>
    <w:rsid w:val="00190B39"/>
    <w:rsid w:val="00194125"/>
    <w:rsid w:val="00194D2E"/>
    <w:rsid w:val="00194ED7"/>
    <w:rsid w:val="001A110A"/>
    <w:rsid w:val="001A4BFE"/>
    <w:rsid w:val="001A537C"/>
    <w:rsid w:val="001A53F8"/>
    <w:rsid w:val="001A779C"/>
    <w:rsid w:val="001B013E"/>
    <w:rsid w:val="001B1669"/>
    <w:rsid w:val="001B21F9"/>
    <w:rsid w:val="001B2355"/>
    <w:rsid w:val="001B7460"/>
    <w:rsid w:val="001C1B4B"/>
    <w:rsid w:val="001C34FA"/>
    <w:rsid w:val="001C3922"/>
    <w:rsid w:val="001C6B75"/>
    <w:rsid w:val="001C7DDC"/>
    <w:rsid w:val="001D291A"/>
    <w:rsid w:val="001E018D"/>
    <w:rsid w:val="001E32DD"/>
    <w:rsid w:val="001E3EF7"/>
    <w:rsid w:val="001E4E9F"/>
    <w:rsid w:val="001E596F"/>
    <w:rsid w:val="001F7D26"/>
    <w:rsid w:val="00202DBE"/>
    <w:rsid w:val="00205606"/>
    <w:rsid w:val="00205ACB"/>
    <w:rsid w:val="002102E6"/>
    <w:rsid w:val="00213D5D"/>
    <w:rsid w:val="00215B80"/>
    <w:rsid w:val="00216A8D"/>
    <w:rsid w:val="0022093A"/>
    <w:rsid w:val="002246B2"/>
    <w:rsid w:val="00224BA3"/>
    <w:rsid w:val="00233CC1"/>
    <w:rsid w:val="00237455"/>
    <w:rsid w:val="0024332F"/>
    <w:rsid w:val="00245F7E"/>
    <w:rsid w:val="00247523"/>
    <w:rsid w:val="00251B5A"/>
    <w:rsid w:val="00260FB9"/>
    <w:rsid w:val="00261F02"/>
    <w:rsid w:val="00266BFD"/>
    <w:rsid w:val="002714EC"/>
    <w:rsid w:val="00273C47"/>
    <w:rsid w:val="002764DD"/>
    <w:rsid w:val="00277894"/>
    <w:rsid w:val="00285D76"/>
    <w:rsid w:val="00292883"/>
    <w:rsid w:val="002A1AE8"/>
    <w:rsid w:val="002A3466"/>
    <w:rsid w:val="002A4E64"/>
    <w:rsid w:val="002A709C"/>
    <w:rsid w:val="002A7B15"/>
    <w:rsid w:val="002B1AE2"/>
    <w:rsid w:val="002B386D"/>
    <w:rsid w:val="002B4CDB"/>
    <w:rsid w:val="002B53C5"/>
    <w:rsid w:val="002C0EB8"/>
    <w:rsid w:val="002C225D"/>
    <w:rsid w:val="002C291C"/>
    <w:rsid w:val="002C412C"/>
    <w:rsid w:val="002D0293"/>
    <w:rsid w:val="002D0FC1"/>
    <w:rsid w:val="002D1318"/>
    <w:rsid w:val="002D5CC8"/>
    <w:rsid w:val="002D6267"/>
    <w:rsid w:val="002E1D16"/>
    <w:rsid w:val="002E2613"/>
    <w:rsid w:val="002E400F"/>
    <w:rsid w:val="002E5136"/>
    <w:rsid w:val="002E7CBA"/>
    <w:rsid w:val="002F25DC"/>
    <w:rsid w:val="002F6FA0"/>
    <w:rsid w:val="002F6FEB"/>
    <w:rsid w:val="00311978"/>
    <w:rsid w:val="00312F38"/>
    <w:rsid w:val="003137D2"/>
    <w:rsid w:val="0031510A"/>
    <w:rsid w:val="00315B2E"/>
    <w:rsid w:val="003168DB"/>
    <w:rsid w:val="00322F63"/>
    <w:rsid w:val="00324524"/>
    <w:rsid w:val="003277FD"/>
    <w:rsid w:val="00332854"/>
    <w:rsid w:val="003335A0"/>
    <w:rsid w:val="00333E4D"/>
    <w:rsid w:val="00333E72"/>
    <w:rsid w:val="003346F0"/>
    <w:rsid w:val="00340644"/>
    <w:rsid w:val="00341A05"/>
    <w:rsid w:val="00342965"/>
    <w:rsid w:val="0034373B"/>
    <w:rsid w:val="0034384E"/>
    <w:rsid w:val="00346527"/>
    <w:rsid w:val="0035056C"/>
    <w:rsid w:val="00351BCD"/>
    <w:rsid w:val="003528C1"/>
    <w:rsid w:val="00355876"/>
    <w:rsid w:val="00361546"/>
    <w:rsid w:val="00361860"/>
    <w:rsid w:val="00362D1D"/>
    <w:rsid w:val="00363585"/>
    <w:rsid w:val="00365C80"/>
    <w:rsid w:val="0037543C"/>
    <w:rsid w:val="00376CB1"/>
    <w:rsid w:val="003774BD"/>
    <w:rsid w:val="00381F3A"/>
    <w:rsid w:val="00381FE9"/>
    <w:rsid w:val="0038733B"/>
    <w:rsid w:val="00390DD4"/>
    <w:rsid w:val="00392475"/>
    <w:rsid w:val="0039679F"/>
    <w:rsid w:val="003A1C46"/>
    <w:rsid w:val="003B3CD7"/>
    <w:rsid w:val="003B5254"/>
    <w:rsid w:val="003B56FC"/>
    <w:rsid w:val="003B6750"/>
    <w:rsid w:val="003B7686"/>
    <w:rsid w:val="003C1597"/>
    <w:rsid w:val="003C1E22"/>
    <w:rsid w:val="003C4F56"/>
    <w:rsid w:val="003C7FA2"/>
    <w:rsid w:val="003D047C"/>
    <w:rsid w:val="003D0C79"/>
    <w:rsid w:val="003D50D1"/>
    <w:rsid w:val="003D7590"/>
    <w:rsid w:val="003E0D33"/>
    <w:rsid w:val="003E5117"/>
    <w:rsid w:val="003E5865"/>
    <w:rsid w:val="003E620F"/>
    <w:rsid w:val="003F1425"/>
    <w:rsid w:val="003F1515"/>
    <w:rsid w:val="003F214A"/>
    <w:rsid w:val="003F4864"/>
    <w:rsid w:val="003F6B18"/>
    <w:rsid w:val="0040135D"/>
    <w:rsid w:val="00410BAC"/>
    <w:rsid w:val="00410CCF"/>
    <w:rsid w:val="00411142"/>
    <w:rsid w:val="00411B27"/>
    <w:rsid w:val="00411D38"/>
    <w:rsid w:val="00413FB4"/>
    <w:rsid w:val="00421CD2"/>
    <w:rsid w:val="004230B8"/>
    <w:rsid w:val="0042541D"/>
    <w:rsid w:val="00425E91"/>
    <w:rsid w:val="004278C1"/>
    <w:rsid w:val="00431990"/>
    <w:rsid w:val="00432F3D"/>
    <w:rsid w:val="00436185"/>
    <w:rsid w:val="0043698B"/>
    <w:rsid w:val="00436A88"/>
    <w:rsid w:val="00437EB9"/>
    <w:rsid w:val="004502BA"/>
    <w:rsid w:val="00450D19"/>
    <w:rsid w:val="004526F4"/>
    <w:rsid w:val="00452A89"/>
    <w:rsid w:val="00454FD3"/>
    <w:rsid w:val="004552B1"/>
    <w:rsid w:val="00462EDF"/>
    <w:rsid w:val="00467BE2"/>
    <w:rsid w:val="00470D8D"/>
    <w:rsid w:val="00473420"/>
    <w:rsid w:val="00475B82"/>
    <w:rsid w:val="004772A1"/>
    <w:rsid w:val="00490969"/>
    <w:rsid w:val="004914D1"/>
    <w:rsid w:val="0049752F"/>
    <w:rsid w:val="004A390C"/>
    <w:rsid w:val="004A4D82"/>
    <w:rsid w:val="004B08F2"/>
    <w:rsid w:val="004B2F38"/>
    <w:rsid w:val="004B492F"/>
    <w:rsid w:val="004B50FB"/>
    <w:rsid w:val="004B55DF"/>
    <w:rsid w:val="004B56F0"/>
    <w:rsid w:val="004B760B"/>
    <w:rsid w:val="004C60EC"/>
    <w:rsid w:val="004C716B"/>
    <w:rsid w:val="004D10C9"/>
    <w:rsid w:val="004D1327"/>
    <w:rsid w:val="004D3CCB"/>
    <w:rsid w:val="004E67B2"/>
    <w:rsid w:val="004F295D"/>
    <w:rsid w:val="004F4610"/>
    <w:rsid w:val="004F7AED"/>
    <w:rsid w:val="0050049D"/>
    <w:rsid w:val="0050068C"/>
    <w:rsid w:val="00503286"/>
    <w:rsid w:val="00507411"/>
    <w:rsid w:val="0051275E"/>
    <w:rsid w:val="00512ADF"/>
    <w:rsid w:val="00513A3C"/>
    <w:rsid w:val="005152A8"/>
    <w:rsid w:val="0051587D"/>
    <w:rsid w:val="005163CE"/>
    <w:rsid w:val="00520CB3"/>
    <w:rsid w:val="00521EE2"/>
    <w:rsid w:val="00524FA1"/>
    <w:rsid w:val="005251D2"/>
    <w:rsid w:val="00532421"/>
    <w:rsid w:val="00534813"/>
    <w:rsid w:val="00536F09"/>
    <w:rsid w:val="005415E2"/>
    <w:rsid w:val="00543BBD"/>
    <w:rsid w:val="005451D6"/>
    <w:rsid w:val="00551DF9"/>
    <w:rsid w:val="00553719"/>
    <w:rsid w:val="00554794"/>
    <w:rsid w:val="005551B3"/>
    <w:rsid w:val="0055659F"/>
    <w:rsid w:val="00561B6B"/>
    <w:rsid w:val="00563E7A"/>
    <w:rsid w:val="00566470"/>
    <w:rsid w:val="00566976"/>
    <w:rsid w:val="00576517"/>
    <w:rsid w:val="0059468C"/>
    <w:rsid w:val="00594BA8"/>
    <w:rsid w:val="005A28AF"/>
    <w:rsid w:val="005B0C9C"/>
    <w:rsid w:val="005B3A24"/>
    <w:rsid w:val="005B5770"/>
    <w:rsid w:val="005B661E"/>
    <w:rsid w:val="005C0B6B"/>
    <w:rsid w:val="005C43B1"/>
    <w:rsid w:val="005C5318"/>
    <w:rsid w:val="005C5974"/>
    <w:rsid w:val="005C769E"/>
    <w:rsid w:val="005D00D7"/>
    <w:rsid w:val="005D51D7"/>
    <w:rsid w:val="005D5FD5"/>
    <w:rsid w:val="005E1032"/>
    <w:rsid w:val="005E4493"/>
    <w:rsid w:val="005E57EB"/>
    <w:rsid w:val="005F2123"/>
    <w:rsid w:val="005F35C7"/>
    <w:rsid w:val="005F56FA"/>
    <w:rsid w:val="005F78C5"/>
    <w:rsid w:val="00604124"/>
    <w:rsid w:val="00611CAE"/>
    <w:rsid w:val="006131D0"/>
    <w:rsid w:val="0061387D"/>
    <w:rsid w:val="006149E8"/>
    <w:rsid w:val="006156B4"/>
    <w:rsid w:val="006252CE"/>
    <w:rsid w:val="00627D12"/>
    <w:rsid w:val="00632510"/>
    <w:rsid w:val="00632BCF"/>
    <w:rsid w:val="00632E86"/>
    <w:rsid w:val="00634C39"/>
    <w:rsid w:val="006350DD"/>
    <w:rsid w:val="0064208D"/>
    <w:rsid w:val="00645883"/>
    <w:rsid w:val="00657D73"/>
    <w:rsid w:val="00661D76"/>
    <w:rsid w:val="0066272D"/>
    <w:rsid w:val="0066276B"/>
    <w:rsid w:val="00663B30"/>
    <w:rsid w:val="0066409B"/>
    <w:rsid w:val="0066446C"/>
    <w:rsid w:val="006657DC"/>
    <w:rsid w:val="00665BD7"/>
    <w:rsid w:val="00670C94"/>
    <w:rsid w:val="00671CDB"/>
    <w:rsid w:val="00674539"/>
    <w:rsid w:val="00674AB5"/>
    <w:rsid w:val="0068217D"/>
    <w:rsid w:val="00683E08"/>
    <w:rsid w:val="006A11D6"/>
    <w:rsid w:val="006B0E0C"/>
    <w:rsid w:val="006B1356"/>
    <w:rsid w:val="006B1363"/>
    <w:rsid w:val="006B6672"/>
    <w:rsid w:val="006B702F"/>
    <w:rsid w:val="006C204E"/>
    <w:rsid w:val="006C2FE9"/>
    <w:rsid w:val="006C6A0A"/>
    <w:rsid w:val="006D1381"/>
    <w:rsid w:val="006D3CBB"/>
    <w:rsid w:val="006D485C"/>
    <w:rsid w:val="006D5EC5"/>
    <w:rsid w:val="006D67B4"/>
    <w:rsid w:val="006D733D"/>
    <w:rsid w:val="006D764E"/>
    <w:rsid w:val="006E0AEF"/>
    <w:rsid w:val="006E306A"/>
    <w:rsid w:val="006E495B"/>
    <w:rsid w:val="006E6EC9"/>
    <w:rsid w:val="006F05A7"/>
    <w:rsid w:val="006F1ADE"/>
    <w:rsid w:val="006F3101"/>
    <w:rsid w:val="006F38C7"/>
    <w:rsid w:val="006F40BC"/>
    <w:rsid w:val="006F4D72"/>
    <w:rsid w:val="006F6E51"/>
    <w:rsid w:val="00700095"/>
    <w:rsid w:val="00702991"/>
    <w:rsid w:val="007104FB"/>
    <w:rsid w:val="00711A57"/>
    <w:rsid w:val="007138AF"/>
    <w:rsid w:val="00714628"/>
    <w:rsid w:val="00717E68"/>
    <w:rsid w:val="007270ED"/>
    <w:rsid w:val="00732335"/>
    <w:rsid w:val="007359FC"/>
    <w:rsid w:val="0073778F"/>
    <w:rsid w:val="00740832"/>
    <w:rsid w:val="007410FD"/>
    <w:rsid w:val="007447B6"/>
    <w:rsid w:val="00746535"/>
    <w:rsid w:val="007468F1"/>
    <w:rsid w:val="00746ABA"/>
    <w:rsid w:val="00746B0E"/>
    <w:rsid w:val="0074701E"/>
    <w:rsid w:val="00750B17"/>
    <w:rsid w:val="007515ED"/>
    <w:rsid w:val="00753D6E"/>
    <w:rsid w:val="007556E1"/>
    <w:rsid w:val="0076488F"/>
    <w:rsid w:val="00782900"/>
    <w:rsid w:val="00786ED0"/>
    <w:rsid w:val="00787455"/>
    <w:rsid w:val="0079235D"/>
    <w:rsid w:val="00794097"/>
    <w:rsid w:val="0079540A"/>
    <w:rsid w:val="007A2558"/>
    <w:rsid w:val="007A2876"/>
    <w:rsid w:val="007A6BF6"/>
    <w:rsid w:val="007A6D1F"/>
    <w:rsid w:val="007B1E1D"/>
    <w:rsid w:val="007B613E"/>
    <w:rsid w:val="007B66F5"/>
    <w:rsid w:val="007B72DE"/>
    <w:rsid w:val="007B79E2"/>
    <w:rsid w:val="007C557D"/>
    <w:rsid w:val="007C60DA"/>
    <w:rsid w:val="007D6638"/>
    <w:rsid w:val="007E2DBE"/>
    <w:rsid w:val="007E5F20"/>
    <w:rsid w:val="007F3987"/>
    <w:rsid w:val="007F3A38"/>
    <w:rsid w:val="007F6C25"/>
    <w:rsid w:val="008007E9"/>
    <w:rsid w:val="00803B87"/>
    <w:rsid w:val="00805EB3"/>
    <w:rsid w:val="00807B78"/>
    <w:rsid w:val="00812D90"/>
    <w:rsid w:val="00813DE7"/>
    <w:rsid w:val="00815B70"/>
    <w:rsid w:val="00815BEA"/>
    <w:rsid w:val="00815CB3"/>
    <w:rsid w:val="0082676D"/>
    <w:rsid w:val="008353E0"/>
    <w:rsid w:val="00836027"/>
    <w:rsid w:val="00842018"/>
    <w:rsid w:val="0084769E"/>
    <w:rsid w:val="008505DD"/>
    <w:rsid w:val="008537ED"/>
    <w:rsid w:val="00857484"/>
    <w:rsid w:val="00857E3A"/>
    <w:rsid w:val="0086706D"/>
    <w:rsid w:val="0087613F"/>
    <w:rsid w:val="00883EFD"/>
    <w:rsid w:val="00892410"/>
    <w:rsid w:val="008976E1"/>
    <w:rsid w:val="008A4299"/>
    <w:rsid w:val="008A7E48"/>
    <w:rsid w:val="008B2264"/>
    <w:rsid w:val="008B358C"/>
    <w:rsid w:val="008B4772"/>
    <w:rsid w:val="008B6116"/>
    <w:rsid w:val="008C1F5C"/>
    <w:rsid w:val="008C3AD2"/>
    <w:rsid w:val="008C5857"/>
    <w:rsid w:val="008D0493"/>
    <w:rsid w:val="008D5A0E"/>
    <w:rsid w:val="008E0AB2"/>
    <w:rsid w:val="008E0EE9"/>
    <w:rsid w:val="008E1813"/>
    <w:rsid w:val="008E3E17"/>
    <w:rsid w:val="008E4403"/>
    <w:rsid w:val="008F14C9"/>
    <w:rsid w:val="008F183C"/>
    <w:rsid w:val="008F2460"/>
    <w:rsid w:val="008F4453"/>
    <w:rsid w:val="008F49AB"/>
    <w:rsid w:val="008F53FA"/>
    <w:rsid w:val="008F5BE4"/>
    <w:rsid w:val="008F5FBC"/>
    <w:rsid w:val="008F6327"/>
    <w:rsid w:val="00901695"/>
    <w:rsid w:val="009111CA"/>
    <w:rsid w:val="009165CC"/>
    <w:rsid w:val="00917776"/>
    <w:rsid w:val="009203D3"/>
    <w:rsid w:val="00922D5D"/>
    <w:rsid w:val="009270CD"/>
    <w:rsid w:val="00932B8E"/>
    <w:rsid w:val="00934D80"/>
    <w:rsid w:val="009360E0"/>
    <w:rsid w:val="00937D3D"/>
    <w:rsid w:val="00940032"/>
    <w:rsid w:val="0094127A"/>
    <w:rsid w:val="00942E46"/>
    <w:rsid w:val="00943773"/>
    <w:rsid w:val="009447F6"/>
    <w:rsid w:val="00951051"/>
    <w:rsid w:val="0095124D"/>
    <w:rsid w:val="009522CE"/>
    <w:rsid w:val="0095274D"/>
    <w:rsid w:val="00956D39"/>
    <w:rsid w:val="00957DC7"/>
    <w:rsid w:val="00962883"/>
    <w:rsid w:val="00963D34"/>
    <w:rsid w:val="00964AF1"/>
    <w:rsid w:val="00965082"/>
    <w:rsid w:val="00966B43"/>
    <w:rsid w:val="00966C7B"/>
    <w:rsid w:val="009761D3"/>
    <w:rsid w:val="009837DC"/>
    <w:rsid w:val="009857A9"/>
    <w:rsid w:val="00985AFD"/>
    <w:rsid w:val="009909BF"/>
    <w:rsid w:val="00994513"/>
    <w:rsid w:val="009963A5"/>
    <w:rsid w:val="009A193B"/>
    <w:rsid w:val="009B52EE"/>
    <w:rsid w:val="009B6B2B"/>
    <w:rsid w:val="009C0597"/>
    <w:rsid w:val="009C3207"/>
    <w:rsid w:val="009C46F8"/>
    <w:rsid w:val="009C52E6"/>
    <w:rsid w:val="009D0A79"/>
    <w:rsid w:val="009D21AE"/>
    <w:rsid w:val="009D2ECE"/>
    <w:rsid w:val="009D3364"/>
    <w:rsid w:val="009E09EA"/>
    <w:rsid w:val="009E2F82"/>
    <w:rsid w:val="009E4C7A"/>
    <w:rsid w:val="009E5340"/>
    <w:rsid w:val="009E6142"/>
    <w:rsid w:val="009F1389"/>
    <w:rsid w:val="009F4343"/>
    <w:rsid w:val="009F6FC1"/>
    <w:rsid w:val="00A008D7"/>
    <w:rsid w:val="00A009B2"/>
    <w:rsid w:val="00A03A72"/>
    <w:rsid w:val="00A03B93"/>
    <w:rsid w:val="00A116F3"/>
    <w:rsid w:val="00A1257C"/>
    <w:rsid w:val="00A16143"/>
    <w:rsid w:val="00A16FB8"/>
    <w:rsid w:val="00A20F64"/>
    <w:rsid w:val="00A23567"/>
    <w:rsid w:val="00A23FDB"/>
    <w:rsid w:val="00A27775"/>
    <w:rsid w:val="00A344AD"/>
    <w:rsid w:val="00A4372A"/>
    <w:rsid w:val="00A446C6"/>
    <w:rsid w:val="00A44A71"/>
    <w:rsid w:val="00A4521A"/>
    <w:rsid w:val="00A46207"/>
    <w:rsid w:val="00A51892"/>
    <w:rsid w:val="00A55AC6"/>
    <w:rsid w:val="00A57F09"/>
    <w:rsid w:val="00A62D7B"/>
    <w:rsid w:val="00A62DC0"/>
    <w:rsid w:val="00A65AD5"/>
    <w:rsid w:val="00A65C2E"/>
    <w:rsid w:val="00A65FDA"/>
    <w:rsid w:val="00A679F1"/>
    <w:rsid w:val="00A70CC8"/>
    <w:rsid w:val="00A70E3A"/>
    <w:rsid w:val="00A71E21"/>
    <w:rsid w:val="00A77681"/>
    <w:rsid w:val="00A87C2B"/>
    <w:rsid w:val="00A91472"/>
    <w:rsid w:val="00A92E69"/>
    <w:rsid w:val="00A93898"/>
    <w:rsid w:val="00A93F78"/>
    <w:rsid w:val="00A947B4"/>
    <w:rsid w:val="00A95086"/>
    <w:rsid w:val="00A97F1A"/>
    <w:rsid w:val="00AB00FB"/>
    <w:rsid w:val="00AC21FC"/>
    <w:rsid w:val="00AC4C49"/>
    <w:rsid w:val="00AC7489"/>
    <w:rsid w:val="00AC7713"/>
    <w:rsid w:val="00AD22BE"/>
    <w:rsid w:val="00AD4509"/>
    <w:rsid w:val="00AE20E0"/>
    <w:rsid w:val="00AE220C"/>
    <w:rsid w:val="00AE2330"/>
    <w:rsid w:val="00AE2AB7"/>
    <w:rsid w:val="00AF497E"/>
    <w:rsid w:val="00B00841"/>
    <w:rsid w:val="00B02337"/>
    <w:rsid w:val="00B03A9E"/>
    <w:rsid w:val="00B0496B"/>
    <w:rsid w:val="00B161A8"/>
    <w:rsid w:val="00B1655A"/>
    <w:rsid w:val="00B21F2C"/>
    <w:rsid w:val="00B24266"/>
    <w:rsid w:val="00B24B2B"/>
    <w:rsid w:val="00B2663F"/>
    <w:rsid w:val="00B27123"/>
    <w:rsid w:val="00B275E2"/>
    <w:rsid w:val="00B27AD3"/>
    <w:rsid w:val="00B403A9"/>
    <w:rsid w:val="00B431B0"/>
    <w:rsid w:val="00B44098"/>
    <w:rsid w:val="00B440EA"/>
    <w:rsid w:val="00B44BAB"/>
    <w:rsid w:val="00B46671"/>
    <w:rsid w:val="00B46B9A"/>
    <w:rsid w:val="00B53E8F"/>
    <w:rsid w:val="00B546FF"/>
    <w:rsid w:val="00B571EA"/>
    <w:rsid w:val="00B61A9D"/>
    <w:rsid w:val="00B62098"/>
    <w:rsid w:val="00B64E95"/>
    <w:rsid w:val="00B6747F"/>
    <w:rsid w:val="00B708EF"/>
    <w:rsid w:val="00B743EA"/>
    <w:rsid w:val="00B87F86"/>
    <w:rsid w:val="00B9006A"/>
    <w:rsid w:val="00B9133F"/>
    <w:rsid w:val="00B9344A"/>
    <w:rsid w:val="00B944EF"/>
    <w:rsid w:val="00BA10B3"/>
    <w:rsid w:val="00BA356E"/>
    <w:rsid w:val="00BA626B"/>
    <w:rsid w:val="00BA7215"/>
    <w:rsid w:val="00BB62C1"/>
    <w:rsid w:val="00BC1530"/>
    <w:rsid w:val="00BC4A0C"/>
    <w:rsid w:val="00BD156B"/>
    <w:rsid w:val="00BD1EF3"/>
    <w:rsid w:val="00BD27F3"/>
    <w:rsid w:val="00BD36DA"/>
    <w:rsid w:val="00BD7640"/>
    <w:rsid w:val="00BD7A22"/>
    <w:rsid w:val="00BE04D4"/>
    <w:rsid w:val="00BE2E2C"/>
    <w:rsid w:val="00BE3378"/>
    <w:rsid w:val="00BE4F87"/>
    <w:rsid w:val="00BE551A"/>
    <w:rsid w:val="00BE71C2"/>
    <w:rsid w:val="00BE7C22"/>
    <w:rsid w:val="00BF0F65"/>
    <w:rsid w:val="00BF3D78"/>
    <w:rsid w:val="00C00294"/>
    <w:rsid w:val="00C023EB"/>
    <w:rsid w:val="00C03B4D"/>
    <w:rsid w:val="00C07A5E"/>
    <w:rsid w:val="00C10BDE"/>
    <w:rsid w:val="00C11C07"/>
    <w:rsid w:val="00C14406"/>
    <w:rsid w:val="00C219DD"/>
    <w:rsid w:val="00C25058"/>
    <w:rsid w:val="00C25ECC"/>
    <w:rsid w:val="00C267FF"/>
    <w:rsid w:val="00C30629"/>
    <w:rsid w:val="00C32889"/>
    <w:rsid w:val="00C3353D"/>
    <w:rsid w:val="00C356F4"/>
    <w:rsid w:val="00C35876"/>
    <w:rsid w:val="00C42F6A"/>
    <w:rsid w:val="00C4570A"/>
    <w:rsid w:val="00C463CB"/>
    <w:rsid w:val="00C54480"/>
    <w:rsid w:val="00C545E2"/>
    <w:rsid w:val="00C56799"/>
    <w:rsid w:val="00C67790"/>
    <w:rsid w:val="00C67974"/>
    <w:rsid w:val="00C71071"/>
    <w:rsid w:val="00C71211"/>
    <w:rsid w:val="00C716AA"/>
    <w:rsid w:val="00C77668"/>
    <w:rsid w:val="00C80307"/>
    <w:rsid w:val="00C810F5"/>
    <w:rsid w:val="00C8190B"/>
    <w:rsid w:val="00C830AF"/>
    <w:rsid w:val="00C976DA"/>
    <w:rsid w:val="00CA1D58"/>
    <w:rsid w:val="00CA4E54"/>
    <w:rsid w:val="00CA6967"/>
    <w:rsid w:val="00CA77B8"/>
    <w:rsid w:val="00CA785A"/>
    <w:rsid w:val="00CC0B59"/>
    <w:rsid w:val="00CC0CBA"/>
    <w:rsid w:val="00CC3877"/>
    <w:rsid w:val="00CD0C3C"/>
    <w:rsid w:val="00CD1A59"/>
    <w:rsid w:val="00CD59FE"/>
    <w:rsid w:val="00CD6108"/>
    <w:rsid w:val="00CD64B3"/>
    <w:rsid w:val="00CD7305"/>
    <w:rsid w:val="00CE0786"/>
    <w:rsid w:val="00CE36EB"/>
    <w:rsid w:val="00CE41E5"/>
    <w:rsid w:val="00CE487E"/>
    <w:rsid w:val="00CE4CB7"/>
    <w:rsid w:val="00CE5778"/>
    <w:rsid w:val="00CF018C"/>
    <w:rsid w:val="00CF0BF1"/>
    <w:rsid w:val="00CF180A"/>
    <w:rsid w:val="00D01DD7"/>
    <w:rsid w:val="00D03AA0"/>
    <w:rsid w:val="00D061C5"/>
    <w:rsid w:val="00D06428"/>
    <w:rsid w:val="00D07FCF"/>
    <w:rsid w:val="00D11F72"/>
    <w:rsid w:val="00D13B30"/>
    <w:rsid w:val="00D14F38"/>
    <w:rsid w:val="00D1553A"/>
    <w:rsid w:val="00D2033F"/>
    <w:rsid w:val="00D27E86"/>
    <w:rsid w:val="00D313A8"/>
    <w:rsid w:val="00D34DF2"/>
    <w:rsid w:val="00D42DFD"/>
    <w:rsid w:val="00D437B5"/>
    <w:rsid w:val="00D50538"/>
    <w:rsid w:val="00D50685"/>
    <w:rsid w:val="00D507B4"/>
    <w:rsid w:val="00D50F55"/>
    <w:rsid w:val="00D570D3"/>
    <w:rsid w:val="00D62411"/>
    <w:rsid w:val="00D6546F"/>
    <w:rsid w:val="00D6700B"/>
    <w:rsid w:val="00D675BC"/>
    <w:rsid w:val="00D7064E"/>
    <w:rsid w:val="00D72098"/>
    <w:rsid w:val="00D7264B"/>
    <w:rsid w:val="00D74308"/>
    <w:rsid w:val="00D74914"/>
    <w:rsid w:val="00D764E9"/>
    <w:rsid w:val="00D80BC1"/>
    <w:rsid w:val="00D81FD7"/>
    <w:rsid w:val="00D82B6B"/>
    <w:rsid w:val="00D84CD2"/>
    <w:rsid w:val="00D85E77"/>
    <w:rsid w:val="00D9028D"/>
    <w:rsid w:val="00D90DFA"/>
    <w:rsid w:val="00D968C1"/>
    <w:rsid w:val="00D96C5B"/>
    <w:rsid w:val="00DA016E"/>
    <w:rsid w:val="00DA49E7"/>
    <w:rsid w:val="00DA54EC"/>
    <w:rsid w:val="00DA624B"/>
    <w:rsid w:val="00DA7DD6"/>
    <w:rsid w:val="00DB1C0E"/>
    <w:rsid w:val="00DB531B"/>
    <w:rsid w:val="00DC0CD9"/>
    <w:rsid w:val="00DC5414"/>
    <w:rsid w:val="00DC5EB9"/>
    <w:rsid w:val="00DC640F"/>
    <w:rsid w:val="00DC6EAB"/>
    <w:rsid w:val="00DC7134"/>
    <w:rsid w:val="00DD0BBC"/>
    <w:rsid w:val="00DD1873"/>
    <w:rsid w:val="00DD4550"/>
    <w:rsid w:val="00DD69FD"/>
    <w:rsid w:val="00DE2926"/>
    <w:rsid w:val="00DE41D6"/>
    <w:rsid w:val="00DE4DB3"/>
    <w:rsid w:val="00DE5848"/>
    <w:rsid w:val="00DE7126"/>
    <w:rsid w:val="00DF2DE0"/>
    <w:rsid w:val="00DF6488"/>
    <w:rsid w:val="00DF64F5"/>
    <w:rsid w:val="00DF6E70"/>
    <w:rsid w:val="00DF7EC9"/>
    <w:rsid w:val="00E01FF8"/>
    <w:rsid w:val="00E032B0"/>
    <w:rsid w:val="00E05638"/>
    <w:rsid w:val="00E06688"/>
    <w:rsid w:val="00E07388"/>
    <w:rsid w:val="00E07F87"/>
    <w:rsid w:val="00E12985"/>
    <w:rsid w:val="00E12E9C"/>
    <w:rsid w:val="00E1751D"/>
    <w:rsid w:val="00E207BB"/>
    <w:rsid w:val="00E21746"/>
    <w:rsid w:val="00E3080C"/>
    <w:rsid w:val="00E326FD"/>
    <w:rsid w:val="00E32DCB"/>
    <w:rsid w:val="00E34FC1"/>
    <w:rsid w:val="00E41DC6"/>
    <w:rsid w:val="00E455AF"/>
    <w:rsid w:val="00E46EC3"/>
    <w:rsid w:val="00E53A2A"/>
    <w:rsid w:val="00E57572"/>
    <w:rsid w:val="00E6027A"/>
    <w:rsid w:val="00E61AB1"/>
    <w:rsid w:val="00E629BB"/>
    <w:rsid w:val="00E64BB2"/>
    <w:rsid w:val="00E65D8E"/>
    <w:rsid w:val="00E65F09"/>
    <w:rsid w:val="00E669B0"/>
    <w:rsid w:val="00E67437"/>
    <w:rsid w:val="00E678DE"/>
    <w:rsid w:val="00E71774"/>
    <w:rsid w:val="00E77371"/>
    <w:rsid w:val="00E806D9"/>
    <w:rsid w:val="00E905B7"/>
    <w:rsid w:val="00E93BA5"/>
    <w:rsid w:val="00E95265"/>
    <w:rsid w:val="00EA0189"/>
    <w:rsid w:val="00EA510D"/>
    <w:rsid w:val="00EB3B02"/>
    <w:rsid w:val="00EC2833"/>
    <w:rsid w:val="00EC3106"/>
    <w:rsid w:val="00ED13E3"/>
    <w:rsid w:val="00ED2945"/>
    <w:rsid w:val="00ED45E2"/>
    <w:rsid w:val="00ED4C03"/>
    <w:rsid w:val="00ED6662"/>
    <w:rsid w:val="00EE7B2F"/>
    <w:rsid w:val="00EF0716"/>
    <w:rsid w:val="00EF40EB"/>
    <w:rsid w:val="00EF4684"/>
    <w:rsid w:val="00EF51B9"/>
    <w:rsid w:val="00F007E2"/>
    <w:rsid w:val="00F03D12"/>
    <w:rsid w:val="00F03FDF"/>
    <w:rsid w:val="00F04F6C"/>
    <w:rsid w:val="00F06A66"/>
    <w:rsid w:val="00F07053"/>
    <w:rsid w:val="00F157E2"/>
    <w:rsid w:val="00F15D3A"/>
    <w:rsid w:val="00F173D0"/>
    <w:rsid w:val="00F175B8"/>
    <w:rsid w:val="00F22190"/>
    <w:rsid w:val="00F2284D"/>
    <w:rsid w:val="00F253D2"/>
    <w:rsid w:val="00F2661C"/>
    <w:rsid w:val="00F27A6C"/>
    <w:rsid w:val="00F330B2"/>
    <w:rsid w:val="00F340E0"/>
    <w:rsid w:val="00F41CF1"/>
    <w:rsid w:val="00F45C91"/>
    <w:rsid w:val="00F47B89"/>
    <w:rsid w:val="00F50563"/>
    <w:rsid w:val="00F505DB"/>
    <w:rsid w:val="00F50886"/>
    <w:rsid w:val="00F50A9F"/>
    <w:rsid w:val="00F517D0"/>
    <w:rsid w:val="00F52F34"/>
    <w:rsid w:val="00F54A31"/>
    <w:rsid w:val="00F5623A"/>
    <w:rsid w:val="00F63DA3"/>
    <w:rsid w:val="00F65A25"/>
    <w:rsid w:val="00F67A42"/>
    <w:rsid w:val="00F743BB"/>
    <w:rsid w:val="00F76CEC"/>
    <w:rsid w:val="00F7755C"/>
    <w:rsid w:val="00F803D5"/>
    <w:rsid w:val="00F83294"/>
    <w:rsid w:val="00F834DF"/>
    <w:rsid w:val="00F83FCA"/>
    <w:rsid w:val="00F92D4C"/>
    <w:rsid w:val="00F948E2"/>
    <w:rsid w:val="00F94E96"/>
    <w:rsid w:val="00F96DC9"/>
    <w:rsid w:val="00F9780C"/>
    <w:rsid w:val="00FA38A5"/>
    <w:rsid w:val="00FA6F0D"/>
    <w:rsid w:val="00FB1477"/>
    <w:rsid w:val="00FB3BD6"/>
    <w:rsid w:val="00FC2829"/>
    <w:rsid w:val="00FC3270"/>
    <w:rsid w:val="00FC4F8E"/>
    <w:rsid w:val="00FC6489"/>
    <w:rsid w:val="00FC7C42"/>
    <w:rsid w:val="00FD672A"/>
    <w:rsid w:val="00FE3E75"/>
    <w:rsid w:val="00FE6439"/>
    <w:rsid w:val="00FE67E5"/>
    <w:rsid w:val="00FF1206"/>
    <w:rsid w:val="00FF3819"/>
    <w:rsid w:val="00FF57FD"/>
    <w:rsid w:val="00FF633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HR33RHYHUWRF-4-17044</_dlc_DocId>
    <_dlc_DocIdUrl xmlns="c06861ca-3f08-4d07-bff7-bb15bac121f4">
      <Url>https://projects.qualcomm.com/sites/pentari/_layouts/15/DocIdRedir.aspx?ID=HR33RHYHUWRF-4-17044</Url>
      <Description>HR33RHYHUWRF-4-17044</Description>
    </_dlc_DocIdUrl>
  </documentManagement>
</p:properties>
</file>

<file path=customXml/itemProps1.xml><?xml version="1.0" encoding="utf-8"?>
<ds:datastoreItem xmlns:ds="http://schemas.openxmlformats.org/officeDocument/2006/customXml" ds:itemID="{0F5F7C18-18B0-4B16-8663-4130733FE849}">
  <ds:schemaRefs>
    <ds:schemaRef ds:uri="http://schemas.openxmlformats.org/officeDocument/2006/bibliography"/>
  </ds:schemaRefs>
</ds:datastoreItem>
</file>

<file path=customXml/itemProps2.xml><?xml version="1.0" encoding="utf-8"?>
<ds:datastoreItem xmlns:ds="http://schemas.openxmlformats.org/officeDocument/2006/customXml" ds:itemID="{A368228E-FCA2-495A-9CE5-5CA0728C5A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4A1872-F9EB-45D7-943D-1E49F0007C0C}">
  <ds:schemaRefs>
    <ds:schemaRef ds:uri="http://schemas.microsoft.com/sharepoint/events"/>
  </ds:schemaRefs>
</ds:datastoreItem>
</file>

<file path=customXml/itemProps4.xml><?xml version="1.0" encoding="utf-8"?>
<ds:datastoreItem xmlns:ds="http://schemas.openxmlformats.org/officeDocument/2006/customXml" ds:itemID="{1B7A49AC-29A8-4CD6-BAAC-EC38D429A6FB}">
  <ds:schemaRefs>
    <ds:schemaRef ds:uri="http://schemas.microsoft.com/sharepoint/v3/contenttype/forms"/>
  </ds:schemaRefs>
</ds:datastoreItem>
</file>

<file path=customXml/itemProps5.xml><?xml version="1.0" encoding="utf-8"?>
<ds:datastoreItem xmlns:ds="http://schemas.openxmlformats.org/officeDocument/2006/customXml" ds:itemID="{6D24983A-6639-49E6-8623-7FBDF9D1ADA2}">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c06861ca-3f08-4d07-bff7-bb15bac121f4"/>
    <ds:schemaRef ds:uri="http://purl.org/dc/term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2706</Words>
  <Characters>15429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2020-08-07T23:31:00Z</dcterms:created>
  <dcterms:modified xsi:type="dcterms:W3CDTF">2020-08-07T23:31:00Z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2958102e-a4e0-4128-aed5-33d4878ea8ba</vt:lpwstr>
  </property>
</Properties>
</file>